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C8B" w:rsidRDefault="00884B10">
      <w:pPr>
        <w:pStyle w:val="Nadpis3"/>
        <w:spacing w:before="41" w:line="240" w:lineRule="auto"/>
        <w:ind w:left="210" w:right="0"/>
        <w:jc w:val="left"/>
      </w:pPr>
      <w:r>
        <w:t>Smlouva o účasti na řešení projektu NU22J-04-00061 a poskytnutí účelové podpory ze státního rozpočtu ČR</w:t>
      </w:r>
    </w:p>
    <w:p w:rsidR="00495C8B" w:rsidRDefault="00495C8B">
      <w:pPr>
        <w:pStyle w:val="Zkladntext"/>
        <w:rPr>
          <w:b/>
        </w:rPr>
      </w:pPr>
    </w:p>
    <w:p w:rsidR="00495C8B" w:rsidRDefault="00495C8B">
      <w:pPr>
        <w:pStyle w:val="Zkladntext"/>
        <w:rPr>
          <w:b/>
        </w:rPr>
      </w:pPr>
    </w:p>
    <w:p w:rsidR="00495C8B" w:rsidRDefault="00884B10">
      <w:pPr>
        <w:spacing w:line="243" w:lineRule="exact"/>
        <w:ind w:left="118"/>
        <w:rPr>
          <w:b/>
          <w:sz w:val="20"/>
        </w:rPr>
      </w:pPr>
      <w:r>
        <w:rPr>
          <w:b/>
          <w:sz w:val="20"/>
        </w:rPr>
        <w:t>Národní ústav duševního zdraví</w:t>
      </w:r>
    </w:p>
    <w:p w:rsidR="00495C8B" w:rsidRDefault="00884B10">
      <w:pPr>
        <w:pStyle w:val="Zkladntext"/>
        <w:spacing w:line="243" w:lineRule="exact"/>
        <w:ind w:left="118"/>
      </w:pPr>
      <w:r>
        <w:t>Se sídlem Topolová 748, 250 67 Klecany</w:t>
      </w:r>
    </w:p>
    <w:p w:rsidR="00495C8B" w:rsidRDefault="00884B10">
      <w:pPr>
        <w:pStyle w:val="Zkladntext"/>
        <w:spacing w:before="1"/>
        <w:ind w:left="118"/>
      </w:pPr>
      <w:r>
        <w:t>IČ: 00023752</w:t>
      </w:r>
    </w:p>
    <w:p w:rsidR="00495C8B" w:rsidRDefault="00884B10">
      <w:pPr>
        <w:pStyle w:val="Zkladntext"/>
        <w:spacing w:before="1"/>
        <w:ind w:left="118"/>
      </w:pPr>
      <w:r>
        <w:t>DIČ: CZ 00023752</w:t>
      </w:r>
    </w:p>
    <w:p w:rsidR="00495C8B" w:rsidRDefault="00884B10">
      <w:pPr>
        <w:pStyle w:val="Zkladntext"/>
        <w:ind w:left="118" w:right="4672"/>
      </w:pPr>
      <w:r>
        <w:t>Účet č.: 25234081/0710, Česká národní banka Zastoupená: PhDr. Petrem Winklerem, Ph.D., ředitelem (dále jen „Příjemce“)</w:t>
      </w:r>
    </w:p>
    <w:p w:rsidR="00495C8B" w:rsidRDefault="00495C8B">
      <w:pPr>
        <w:pStyle w:val="Zkladntext"/>
      </w:pPr>
    </w:p>
    <w:p w:rsidR="00495C8B" w:rsidRDefault="00884B10">
      <w:pPr>
        <w:pStyle w:val="Zkladntext"/>
        <w:ind w:left="118"/>
      </w:pPr>
      <w:r>
        <w:rPr>
          <w:w w:val="99"/>
        </w:rPr>
        <w:t>a</w:t>
      </w:r>
    </w:p>
    <w:p w:rsidR="00495C8B" w:rsidRDefault="00495C8B">
      <w:pPr>
        <w:pStyle w:val="Zkladntext"/>
        <w:spacing w:before="11"/>
        <w:rPr>
          <w:sz w:val="19"/>
        </w:rPr>
      </w:pPr>
    </w:p>
    <w:p w:rsidR="00495C8B" w:rsidRDefault="00884B10">
      <w:pPr>
        <w:pStyle w:val="Nadpis3"/>
        <w:spacing w:before="1" w:line="240" w:lineRule="auto"/>
        <w:ind w:left="118" w:right="0"/>
        <w:jc w:val="left"/>
      </w:pPr>
      <w:r>
        <w:t>Fyziologický ústav AV ČR, v. v. i.</w:t>
      </w:r>
    </w:p>
    <w:p w:rsidR="00495C8B" w:rsidRDefault="00884B10">
      <w:pPr>
        <w:pStyle w:val="Zkladntext"/>
        <w:spacing w:line="243" w:lineRule="exact"/>
        <w:ind w:left="118"/>
      </w:pPr>
      <w:r>
        <w:t>se sídlem: Vídeňská 1083, 142 20 Praha</w:t>
      </w:r>
    </w:p>
    <w:p w:rsidR="00495C8B" w:rsidRDefault="00884B10">
      <w:pPr>
        <w:pStyle w:val="Zkladntext"/>
        <w:spacing w:line="243" w:lineRule="exact"/>
        <w:ind w:left="118"/>
      </w:pPr>
      <w:r>
        <w:t>IČO: 67985823</w:t>
      </w:r>
    </w:p>
    <w:p w:rsidR="00495C8B" w:rsidRDefault="00884B10">
      <w:pPr>
        <w:pStyle w:val="Zkladntext"/>
        <w:spacing w:before="2"/>
        <w:ind w:left="118" w:right="5498"/>
      </w:pPr>
      <w:r>
        <w:t xml:space="preserve">Zastoupen: MUDr. Jan Kopecký, DrSc., ředitel </w:t>
      </w:r>
      <w:r>
        <w:t>Bankovní spojení: ČNB, 94-13429041/0710 (dále jen „Další účastník“)</w:t>
      </w:r>
    </w:p>
    <w:p w:rsidR="00495C8B" w:rsidRDefault="00884B10">
      <w:pPr>
        <w:pStyle w:val="Zkladntext"/>
        <w:spacing w:line="244" w:lineRule="exact"/>
        <w:ind w:left="118"/>
      </w:pPr>
      <w:r>
        <w:t>(Příjemce a Další účastník dále společně také jen jako „Smluvní strany“)</w:t>
      </w:r>
    </w:p>
    <w:p w:rsidR="00495C8B" w:rsidRDefault="00495C8B">
      <w:pPr>
        <w:pStyle w:val="Zkladntext"/>
        <w:spacing w:before="1"/>
      </w:pPr>
    </w:p>
    <w:p w:rsidR="00495C8B" w:rsidRDefault="00884B10">
      <w:pPr>
        <w:pStyle w:val="Zkladntext"/>
        <w:ind w:left="118" w:right="114"/>
        <w:jc w:val="both"/>
      </w:pPr>
      <w:r>
        <w:t>uzavírají v rámci 3. veřejné soutěže ve výzkumu, experimentálním vývoji a inovacích vyhlášené v rámci Programu na podporu zdravotnického aplikovaného výzkumu na léta 2020 - 2026 (dále jen „Veřejná soutěž“) podle zákona č. 130/2002 Sb., o podpoře výzkumu, e</w:t>
      </w:r>
      <w:r>
        <w:t>xperimentálního vývoje a inovací z veřejných prostředků a o změně některých souvisejících zákonů (zákon o podpoře výzkumu, experimentálního vývoje a inovací), ve znění pozdějších předpisů (dále jen „Zákon“) a zákona č. 89/2012 Sb., občanský zákoník, ve zně</w:t>
      </w:r>
      <w:r>
        <w:t>ní pozdějších předpisů, a zákona č. 218/2000 Sb., o rozpočtových pravidlech a o změně některých souvisejících zákonů (rozpočtová pravidla), ve znění pozdějších předpisů tuto smlouvu o účasti na řešení projektu NU22J-04-00061 a poskytnutí účelové podpory ze</w:t>
      </w:r>
      <w:r>
        <w:t xml:space="preserve"> státního rozpočtu ČR (dále jen „Smlouva“).</w:t>
      </w:r>
    </w:p>
    <w:p w:rsidR="00495C8B" w:rsidRDefault="00495C8B">
      <w:pPr>
        <w:pStyle w:val="Zkladntext"/>
      </w:pPr>
    </w:p>
    <w:p w:rsidR="00495C8B" w:rsidRDefault="00495C8B">
      <w:pPr>
        <w:pStyle w:val="Zkladntext"/>
        <w:spacing w:before="12"/>
        <w:rPr>
          <w:sz w:val="19"/>
        </w:rPr>
      </w:pPr>
    </w:p>
    <w:p w:rsidR="00495C8B" w:rsidRDefault="00884B10">
      <w:pPr>
        <w:pStyle w:val="Nadpis3"/>
        <w:spacing w:line="240" w:lineRule="auto"/>
        <w:ind w:left="3923" w:right="3907" w:firstLine="403"/>
        <w:jc w:val="left"/>
      </w:pPr>
      <w:r>
        <w:t>Článek I Předmět smlouvy</w:t>
      </w:r>
    </w:p>
    <w:p w:rsidR="00495C8B" w:rsidRDefault="00495C8B">
      <w:pPr>
        <w:pStyle w:val="Zkladntext"/>
        <w:spacing w:before="11"/>
        <w:rPr>
          <w:b/>
          <w:sz w:val="19"/>
        </w:rPr>
      </w:pPr>
    </w:p>
    <w:p w:rsidR="00495C8B" w:rsidRDefault="00884B10">
      <w:pPr>
        <w:pStyle w:val="Odstavecseseznamem"/>
        <w:numPr>
          <w:ilvl w:val="0"/>
          <w:numId w:val="5"/>
        </w:numPr>
        <w:tabs>
          <w:tab w:val="left" w:pos="838"/>
          <w:tab w:val="left" w:pos="839"/>
        </w:tabs>
        <w:spacing w:before="1"/>
        <w:ind w:right="116"/>
        <w:rPr>
          <w:sz w:val="20"/>
        </w:rPr>
      </w:pPr>
      <w:r>
        <w:rPr>
          <w:sz w:val="20"/>
        </w:rPr>
        <w:t>Předmětem této Smlouvy je stanovení vzájemných práv a povinností při řešení a financování níže specifikovaného</w:t>
      </w:r>
      <w:r>
        <w:rPr>
          <w:spacing w:val="-1"/>
          <w:sz w:val="20"/>
        </w:rPr>
        <w:t xml:space="preserve"> </w:t>
      </w:r>
      <w:r>
        <w:rPr>
          <w:sz w:val="20"/>
        </w:rPr>
        <w:t>projektu:</w:t>
      </w:r>
    </w:p>
    <w:p w:rsidR="00495C8B" w:rsidRDefault="00884B10">
      <w:pPr>
        <w:pStyle w:val="Zkladntext"/>
        <w:spacing w:before="121" w:line="357" w:lineRule="auto"/>
        <w:ind w:left="826" w:right="1055"/>
      </w:pPr>
      <w:r>
        <w:t>Název projektu: Patofyziologické změny mozku po psychotickém st</w:t>
      </w:r>
      <w:r>
        <w:t>avu a perinatální hypoxii Registrační číslo: NU22J-04-00061</w:t>
      </w:r>
    </w:p>
    <w:p w:rsidR="00884B10" w:rsidRDefault="00884B10">
      <w:pPr>
        <w:pStyle w:val="Zkladntext"/>
        <w:tabs>
          <w:tab w:val="left" w:pos="3659"/>
        </w:tabs>
        <w:spacing w:line="357" w:lineRule="auto"/>
        <w:ind w:left="826" w:right="1486"/>
      </w:pPr>
      <w:r>
        <w:t>Odpovědný</w:t>
      </w:r>
      <w:r>
        <w:rPr>
          <w:spacing w:val="-4"/>
        </w:rPr>
        <w:t xml:space="preserve"> </w:t>
      </w:r>
      <w:r>
        <w:t>řešitel:</w:t>
      </w:r>
      <w:r>
        <w:tab/>
      </w:r>
      <w:r w:rsidRPr="00884B10">
        <w:rPr>
          <w:highlight w:val="yellow"/>
        </w:rPr>
        <w:t>VYMAZÁNO</w:t>
      </w:r>
      <w:r>
        <w:t xml:space="preserve"> </w:t>
      </w:r>
    </w:p>
    <w:p w:rsidR="00495C8B" w:rsidRDefault="00884B10">
      <w:pPr>
        <w:pStyle w:val="Zkladntext"/>
        <w:tabs>
          <w:tab w:val="left" w:pos="3659"/>
        </w:tabs>
        <w:spacing w:line="357" w:lineRule="auto"/>
        <w:ind w:left="826" w:right="1486"/>
      </w:pPr>
      <w:r>
        <w:t>Odpovědný</w:t>
      </w:r>
      <w:r>
        <w:rPr>
          <w:spacing w:val="-5"/>
        </w:rPr>
        <w:t xml:space="preserve"> </w:t>
      </w:r>
      <w:r>
        <w:t>spoluřešitel:</w:t>
      </w:r>
      <w:r>
        <w:tab/>
      </w:r>
      <w:r w:rsidRPr="00884B10">
        <w:rPr>
          <w:highlight w:val="yellow"/>
        </w:rPr>
        <w:t>VYMAZÁNO</w:t>
      </w:r>
    </w:p>
    <w:p w:rsidR="00495C8B" w:rsidRDefault="00884B10">
      <w:pPr>
        <w:pStyle w:val="Zkladntext"/>
        <w:spacing w:before="2"/>
        <w:ind w:left="826"/>
      </w:pPr>
      <w:r>
        <w:t>Datum zahájení řešení Projektu: 1. 5. 2022</w:t>
      </w:r>
    </w:p>
    <w:p w:rsidR="00495C8B" w:rsidRDefault="00884B10">
      <w:pPr>
        <w:pStyle w:val="Zkladntext"/>
        <w:spacing w:before="120" w:line="357" w:lineRule="auto"/>
        <w:ind w:left="826" w:right="4748"/>
      </w:pPr>
      <w:r>
        <w:t>Datum ukončení řešení</w:t>
      </w:r>
      <w:r>
        <w:t xml:space="preserve"> Projektu: 31. 12. 2025 (dále jen „Projekt“)</w:t>
      </w:r>
    </w:p>
    <w:p w:rsidR="00495C8B" w:rsidRDefault="00495C8B">
      <w:pPr>
        <w:pStyle w:val="Zkladntext"/>
        <w:spacing w:before="11"/>
        <w:rPr>
          <w:sz w:val="19"/>
        </w:rPr>
      </w:pPr>
    </w:p>
    <w:p w:rsidR="00495C8B" w:rsidRDefault="00884B10">
      <w:pPr>
        <w:pStyle w:val="Odstavecseseznamem"/>
        <w:numPr>
          <w:ilvl w:val="0"/>
          <w:numId w:val="5"/>
        </w:numPr>
        <w:tabs>
          <w:tab w:val="left" w:pos="839"/>
        </w:tabs>
        <w:ind w:right="114"/>
        <w:jc w:val="both"/>
        <w:rPr>
          <w:sz w:val="20"/>
        </w:rPr>
      </w:pPr>
      <w:r>
        <w:rPr>
          <w:sz w:val="20"/>
        </w:rPr>
        <w:t>Rozsah a specifikace účasti Příjemce a Dalšího účastníka je uvedena v návrhu Projektu, který je pro svůj rozsah umístěn v aplikaci pro návrhy a správu projektů umístěné https://eregotp.ksrzis.cz/ (dále jen„Apli</w:t>
      </w:r>
      <w:r>
        <w:rPr>
          <w:sz w:val="20"/>
        </w:rPr>
        <w:t>kace“), kde si jej Řešitel i Spoluřešitel může kdykoliv zobrazit (dále jen „Návrh projektu”). Obsah Návrhu projektu je pro Smluvní strany</w:t>
      </w:r>
      <w:r>
        <w:rPr>
          <w:spacing w:val="3"/>
          <w:sz w:val="20"/>
        </w:rPr>
        <w:t xml:space="preserve"> </w:t>
      </w:r>
      <w:r>
        <w:rPr>
          <w:sz w:val="20"/>
        </w:rPr>
        <w:t>závazný.</w:t>
      </w:r>
    </w:p>
    <w:p w:rsidR="00495C8B" w:rsidRDefault="00495C8B">
      <w:pPr>
        <w:pStyle w:val="Zkladntext"/>
        <w:spacing w:before="1"/>
      </w:pPr>
    </w:p>
    <w:p w:rsidR="00495C8B" w:rsidRDefault="00884B10">
      <w:pPr>
        <w:pStyle w:val="Odstavecseseznamem"/>
        <w:numPr>
          <w:ilvl w:val="0"/>
          <w:numId w:val="5"/>
        </w:numPr>
        <w:tabs>
          <w:tab w:val="left" w:pos="839"/>
        </w:tabs>
        <w:ind w:right="113"/>
        <w:jc w:val="both"/>
        <w:rPr>
          <w:sz w:val="20"/>
        </w:rPr>
      </w:pPr>
      <w:r>
        <w:rPr>
          <w:sz w:val="20"/>
        </w:rPr>
        <w:t>Příjemce na straně jedné a Česká republika – Ministerstvo zdravotnictví, se sídlem Palackého nám. 375/4, 128 01 Praha 2, IČ: 00024341, coby poskytovatel na straně druhé (dále jen „Poskytovatel“), spolu uzavřeli dne 18.3.2022 Smlouvu o poskytnutí účelové po</w:t>
      </w:r>
      <w:r>
        <w:rPr>
          <w:sz w:val="20"/>
        </w:rPr>
        <w:t>dpory na řešení projektu č. NU22J-04- 00061</w:t>
      </w:r>
      <w:r>
        <w:rPr>
          <w:spacing w:val="19"/>
          <w:sz w:val="20"/>
        </w:rPr>
        <w:t xml:space="preserve"> </w:t>
      </w:r>
      <w:r>
        <w:rPr>
          <w:sz w:val="20"/>
        </w:rPr>
        <w:t>panelu</w:t>
      </w:r>
      <w:r>
        <w:rPr>
          <w:spacing w:val="20"/>
          <w:sz w:val="20"/>
        </w:rPr>
        <w:t xml:space="preserve"> </w:t>
      </w:r>
      <w:r>
        <w:rPr>
          <w:sz w:val="20"/>
        </w:rPr>
        <w:t>č.</w:t>
      </w:r>
      <w:r>
        <w:rPr>
          <w:spacing w:val="20"/>
          <w:sz w:val="20"/>
        </w:rPr>
        <w:t xml:space="preserve"> </w:t>
      </w:r>
      <w:r>
        <w:rPr>
          <w:sz w:val="20"/>
        </w:rPr>
        <w:t>P04</w:t>
      </w:r>
      <w:r>
        <w:rPr>
          <w:spacing w:val="20"/>
          <w:sz w:val="20"/>
        </w:rPr>
        <w:t xml:space="preserve"> </w:t>
      </w:r>
      <w:r>
        <w:rPr>
          <w:sz w:val="20"/>
        </w:rPr>
        <w:t>(dále</w:t>
      </w:r>
      <w:r>
        <w:rPr>
          <w:spacing w:val="19"/>
          <w:sz w:val="20"/>
        </w:rPr>
        <w:t xml:space="preserve"> </w:t>
      </w:r>
      <w:r>
        <w:rPr>
          <w:sz w:val="20"/>
        </w:rPr>
        <w:t>jen</w:t>
      </w:r>
      <w:r>
        <w:rPr>
          <w:spacing w:val="21"/>
          <w:sz w:val="20"/>
        </w:rPr>
        <w:t xml:space="preserve"> </w:t>
      </w:r>
      <w:r>
        <w:rPr>
          <w:sz w:val="20"/>
        </w:rPr>
        <w:t>„Smlouva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20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0"/>
          <w:sz w:val="20"/>
        </w:rPr>
        <w:t xml:space="preserve"> </w:t>
      </w:r>
      <w:r>
        <w:rPr>
          <w:sz w:val="20"/>
        </w:rPr>
        <w:t>podpory“),</w:t>
      </w:r>
      <w:r>
        <w:rPr>
          <w:spacing w:val="20"/>
          <w:sz w:val="20"/>
        </w:rPr>
        <w:t xml:space="preserve"> </w:t>
      </w:r>
      <w:r>
        <w:rPr>
          <w:sz w:val="20"/>
        </w:rPr>
        <w:t>která</w:t>
      </w:r>
      <w:r>
        <w:rPr>
          <w:spacing w:val="20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20"/>
          <w:sz w:val="20"/>
        </w:rPr>
        <w:t xml:space="preserve"> </w:t>
      </w:r>
      <w:r>
        <w:rPr>
          <w:sz w:val="20"/>
        </w:rPr>
        <w:t>přílohu</w:t>
      </w:r>
      <w:r>
        <w:rPr>
          <w:spacing w:val="20"/>
          <w:sz w:val="20"/>
        </w:rPr>
        <w:t xml:space="preserve"> </w:t>
      </w:r>
      <w:r>
        <w:rPr>
          <w:sz w:val="20"/>
        </w:rPr>
        <w:t>č.</w:t>
      </w:r>
      <w:r>
        <w:rPr>
          <w:spacing w:val="19"/>
          <w:sz w:val="20"/>
        </w:rPr>
        <w:t xml:space="preserve"> </w:t>
      </w:r>
      <w:r>
        <w:rPr>
          <w:sz w:val="20"/>
        </w:rPr>
        <w:t>1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</w:p>
    <w:p w:rsidR="00495C8B" w:rsidRDefault="00495C8B">
      <w:pPr>
        <w:jc w:val="both"/>
        <w:rPr>
          <w:sz w:val="20"/>
        </w:rPr>
        <w:sectPr w:rsidR="00495C8B">
          <w:footerReference w:type="default" r:id="rId7"/>
          <w:type w:val="continuous"/>
          <w:pgSz w:w="11910" w:h="16840"/>
          <w:pgMar w:top="1360" w:right="1300" w:bottom="880" w:left="1300" w:header="708" w:footer="697" w:gutter="0"/>
          <w:pgNumType w:start="1"/>
          <w:cols w:space="708"/>
        </w:sectPr>
      </w:pPr>
    </w:p>
    <w:p w:rsidR="00495C8B" w:rsidRDefault="00884B10">
      <w:pPr>
        <w:pStyle w:val="Zkladntext"/>
        <w:spacing w:before="41"/>
        <w:ind w:left="838" w:right="171"/>
      </w:pPr>
      <w:r>
        <w:lastRenderedPageBreak/>
        <w:t>Smlouvy. Další účastník se zavazuje touto Smlouvou o poskytnutí podpory řídit v rozsahu, v jakém mu  z ní plynou práva a</w:t>
      </w:r>
      <w:r>
        <w:rPr>
          <w:spacing w:val="-3"/>
        </w:rPr>
        <w:t xml:space="preserve"> </w:t>
      </w:r>
      <w:r>
        <w:t>povinnosti.</w:t>
      </w:r>
    </w:p>
    <w:p w:rsidR="00495C8B" w:rsidRDefault="00495C8B">
      <w:pPr>
        <w:pStyle w:val="Zkladntext"/>
      </w:pPr>
    </w:p>
    <w:p w:rsidR="00495C8B" w:rsidRDefault="00884B10">
      <w:pPr>
        <w:pStyle w:val="Nadpis3"/>
      </w:pPr>
      <w:r>
        <w:t>Článek II</w:t>
      </w:r>
    </w:p>
    <w:p w:rsidR="00495C8B" w:rsidRDefault="00884B10">
      <w:pPr>
        <w:spacing w:line="243" w:lineRule="exact"/>
        <w:ind w:left="694" w:right="694"/>
        <w:jc w:val="center"/>
        <w:rPr>
          <w:b/>
          <w:sz w:val="20"/>
        </w:rPr>
      </w:pPr>
      <w:r>
        <w:rPr>
          <w:b/>
          <w:sz w:val="20"/>
        </w:rPr>
        <w:t>Finanční zajištění Projektu</w:t>
      </w:r>
    </w:p>
    <w:p w:rsidR="00495C8B" w:rsidRDefault="00495C8B">
      <w:pPr>
        <w:pStyle w:val="Zkladntext"/>
        <w:spacing w:before="1"/>
        <w:rPr>
          <w:b/>
        </w:rPr>
      </w:pPr>
    </w:p>
    <w:p w:rsidR="00495C8B" w:rsidRDefault="00884B10">
      <w:pPr>
        <w:pStyle w:val="Odstavecseseznamem"/>
        <w:numPr>
          <w:ilvl w:val="0"/>
          <w:numId w:val="4"/>
        </w:numPr>
        <w:tabs>
          <w:tab w:val="left" w:pos="621"/>
        </w:tabs>
        <w:spacing w:before="1"/>
        <w:ind w:right="120"/>
        <w:jc w:val="both"/>
        <w:rPr>
          <w:sz w:val="20"/>
        </w:rPr>
      </w:pPr>
      <w:r>
        <w:rPr>
          <w:sz w:val="20"/>
        </w:rPr>
        <w:t>Na řešení věcné náplně části grantového projektu poskytne Příjemce Dalšímu účastníkovi finanční prostředky v celkové částce 1 425 000 Kč (slovy: jeden milion čtyři sta dvacet pět tisíc korun českých) (dále jen jako „Finanční prostředky“), a to ve struktuře</w:t>
      </w:r>
      <w:r>
        <w:rPr>
          <w:sz w:val="20"/>
        </w:rPr>
        <w:t>:</w:t>
      </w:r>
    </w:p>
    <w:p w:rsidR="00495C8B" w:rsidRDefault="00495C8B">
      <w:pPr>
        <w:pStyle w:val="Zkladntext"/>
        <w:spacing w:before="11"/>
        <w:rPr>
          <w:sz w:val="27"/>
        </w:rPr>
      </w:pP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1133"/>
        <w:gridCol w:w="1135"/>
        <w:gridCol w:w="1133"/>
        <w:gridCol w:w="1135"/>
      </w:tblGrid>
      <w:tr w:rsidR="00495C8B">
        <w:trPr>
          <w:trHeight w:val="244"/>
        </w:trPr>
        <w:tc>
          <w:tcPr>
            <w:tcW w:w="4078" w:type="dxa"/>
          </w:tcPr>
          <w:p w:rsidR="00495C8B" w:rsidRDefault="00884B10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Uznané náklady projektu v tis. Kč</w:t>
            </w:r>
          </w:p>
        </w:tc>
        <w:tc>
          <w:tcPr>
            <w:tcW w:w="1133" w:type="dxa"/>
          </w:tcPr>
          <w:p w:rsidR="00495C8B" w:rsidRDefault="00884B10">
            <w:pPr>
              <w:pStyle w:val="TableParagraph"/>
              <w:ind w:left="341" w:right="336"/>
              <w:rPr>
                <w:b/>
                <w:sz w:val="20"/>
              </w:rPr>
            </w:pPr>
            <w:r>
              <w:rPr>
                <w:b/>
                <w:sz w:val="20"/>
              </w:rPr>
              <w:t>2022</w:t>
            </w:r>
          </w:p>
        </w:tc>
        <w:tc>
          <w:tcPr>
            <w:tcW w:w="1135" w:type="dxa"/>
          </w:tcPr>
          <w:p w:rsidR="00495C8B" w:rsidRDefault="00884B10">
            <w:pPr>
              <w:pStyle w:val="TableParagraph"/>
              <w:ind w:right="337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</w:p>
        </w:tc>
        <w:tc>
          <w:tcPr>
            <w:tcW w:w="1133" w:type="dxa"/>
          </w:tcPr>
          <w:p w:rsidR="00495C8B" w:rsidRDefault="00884B10">
            <w:pPr>
              <w:pStyle w:val="TableParagraph"/>
              <w:ind w:left="0" w:right="35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2024</w:t>
            </w:r>
          </w:p>
        </w:tc>
        <w:tc>
          <w:tcPr>
            <w:tcW w:w="1135" w:type="dxa"/>
          </w:tcPr>
          <w:p w:rsidR="00495C8B" w:rsidRDefault="00884B10">
            <w:pPr>
              <w:pStyle w:val="TableParagraph"/>
              <w:ind w:left="341" w:right="337"/>
              <w:rPr>
                <w:b/>
                <w:sz w:val="20"/>
              </w:rPr>
            </w:pPr>
            <w:r>
              <w:rPr>
                <w:b/>
                <w:sz w:val="20"/>
              </w:rPr>
              <w:t>2025</w:t>
            </w:r>
          </w:p>
        </w:tc>
      </w:tr>
      <w:tr w:rsidR="00495C8B">
        <w:trPr>
          <w:trHeight w:val="244"/>
        </w:trPr>
        <w:tc>
          <w:tcPr>
            <w:tcW w:w="4078" w:type="dxa"/>
          </w:tcPr>
          <w:p w:rsidR="00495C8B" w:rsidRDefault="00884B10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Ostatní provozní náklady celkem</w:t>
            </w:r>
          </w:p>
        </w:tc>
        <w:tc>
          <w:tcPr>
            <w:tcW w:w="1133" w:type="dxa"/>
          </w:tcPr>
          <w:p w:rsidR="00495C8B" w:rsidRDefault="00884B10">
            <w:pPr>
              <w:pStyle w:val="TableParagraph"/>
              <w:ind w:right="336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5" w:type="dxa"/>
          </w:tcPr>
          <w:p w:rsidR="00495C8B" w:rsidRDefault="00884B10">
            <w:pPr>
              <w:pStyle w:val="TableParagraph"/>
              <w:ind w:right="337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133" w:type="dxa"/>
          </w:tcPr>
          <w:p w:rsidR="00495C8B" w:rsidRDefault="00884B10">
            <w:pPr>
              <w:pStyle w:val="TableParagraph"/>
              <w:ind w:left="0" w:right="40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232</w:t>
            </w:r>
          </w:p>
        </w:tc>
        <w:tc>
          <w:tcPr>
            <w:tcW w:w="1135" w:type="dxa"/>
          </w:tcPr>
          <w:p w:rsidR="00495C8B" w:rsidRDefault="00884B10">
            <w:pPr>
              <w:pStyle w:val="TableParagraph"/>
              <w:ind w:left="341" w:right="337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</w:tr>
      <w:tr w:rsidR="00495C8B">
        <w:trPr>
          <w:trHeight w:val="244"/>
        </w:trPr>
        <w:tc>
          <w:tcPr>
            <w:tcW w:w="4078" w:type="dxa"/>
          </w:tcPr>
          <w:p w:rsidR="00495C8B" w:rsidRDefault="00884B10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Náklady na pořízení dlouhodobého majetku</w:t>
            </w:r>
          </w:p>
        </w:tc>
        <w:tc>
          <w:tcPr>
            <w:tcW w:w="1133" w:type="dxa"/>
          </w:tcPr>
          <w:p w:rsidR="00495C8B" w:rsidRDefault="00884B10">
            <w:pPr>
              <w:pStyle w:val="TableParagraph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35" w:type="dxa"/>
          </w:tcPr>
          <w:p w:rsidR="00495C8B" w:rsidRDefault="00884B10">
            <w:pPr>
              <w:pStyle w:val="TableParagraph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33" w:type="dxa"/>
          </w:tcPr>
          <w:p w:rsidR="00495C8B" w:rsidRDefault="00884B10">
            <w:pPr>
              <w:pStyle w:val="TableParagraph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35" w:type="dxa"/>
          </w:tcPr>
          <w:p w:rsidR="00495C8B" w:rsidRDefault="00884B10">
            <w:pPr>
              <w:pStyle w:val="TableParagraph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495C8B">
        <w:trPr>
          <w:trHeight w:val="244"/>
        </w:trPr>
        <w:tc>
          <w:tcPr>
            <w:tcW w:w="4078" w:type="dxa"/>
          </w:tcPr>
          <w:p w:rsidR="00495C8B" w:rsidRDefault="00884B10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Osobní náklady</w:t>
            </w:r>
          </w:p>
        </w:tc>
        <w:tc>
          <w:tcPr>
            <w:tcW w:w="1133" w:type="dxa"/>
          </w:tcPr>
          <w:p w:rsidR="00495C8B" w:rsidRDefault="00884B10">
            <w:pPr>
              <w:pStyle w:val="TableParagraph"/>
              <w:ind w:right="336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5" w:type="dxa"/>
          </w:tcPr>
          <w:p w:rsidR="00495C8B" w:rsidRDefault="00884B10">
            <w:pPr>
              <w:pStyle w:val="TableParagraph"/>
              <w:ind w:right="337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3" w:type="dxa"/>
          </w:tcPr>
          <w:p w:rsidR="00495C8B" w:rsidRDefault="00884B10">
            <w:pPr>
              <w:pStyle w:val="TableParagraph"/>
              <w:ind w:left="0" w:right="40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179</w:t>
            </w:r>
          </w:p>
        </w:tc>
        <w:tc>
          <w:tcPr>
            <w:tcW w:w="1135" w:type="dxa"/>
          </w:tcPr>
          <w:p w:rsidR="00495C8B" w:rsidRDefault="00884B10">
            <w:pPr>
              <w:pStyle w:val="TableParagraph"/>
              <w:ind w:left="341" w:right="337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</w:tr>
      <w:tr w:rsidR="00495C8B">
        <w:trPr>
          <w:trHeight w:val="244"/>
        </w:trPr>
        <w:tc>
          <w:tcPr>
            <w:tcW w:w="4078" w:type="dxa"/>
          </w:tcPr>
          <w:p w:rsidR="00495C8B" w:rsidRDefault="00884B10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Celkem náklady</w:t>
            </w:r>
          </w:p>
        </w:tc>
        <w:tc>
          <w:tcPr>
            <w:tcW w:w="1133" w:type="dxa"/>
          </w:tcPr>
          <w:p w:rsidR="00495C8B" w:rsidRDefault="00884B10">
            <w:pPr>
              <w:pStyle w:val="TableParagraph"/>
              <w:ind w:right="336"/>
              <w:rPr>
                <w:b/>
                <w:sz w:val="20"/>
              </w:rPr>
            </w:pPr>
            <w:r>
              <w:rPr>
                <w:b/>
                <w:sz w:val="20"/>
              </w:rPr>
              <w:t>268</w:t>
            </w:r>
          </w:p>
        </w:tc>
        <w:tc>
          <w:tcPr>
            <w:tcW w:w="1135" w:type="dxa"/>
          </w:tcPr>
          <w:p w:rsidR="00495C8B" w:rsidRDefault="00884B10">
            <w:pPr>
              <w:pStyle w:val="TableParagraph"/>
              <w:ind w:right="337"/>
              <w:rPr>
                <w:b/>
                <w:sz w:val="20"/>
              </w:rPr>
            </w:pPr>
            <w:r>
              <w:rPr>
                <w:b/>
                <w:sz w:val="20"/>
              </w:rPr>
              <w:t>398</w:t>
            </w:r>
          </w:p>
        </w:tc>
        <w:tc>
          <w:tcPr>
            <w:tcW w:w="1133" w:type="dxa"/>
          </w:tcPr>
          <w:p w:rsidR="00495C8B" w:rsidRDefault="00884B10">
            <w:pPr>
              <w:pStyle w:val="TableParagraph"/>
              <w:ind w:left="0" w:right="40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411</w:t>
            </w:r>
          </w:p>
        </w:tc>
        <w:tc>
          <w:tcPr>
            <w:tcW w:w="1135" w:type="dxa"/>
          </w:tcPr>
          <w:p w:rsidR="00495C8B" w:rsidRDefault="00884B10">
            <w:pPr>
              <w:pStyle w:val="TableParagraph"/>
              <w:ind w:left="341" w:right="337"/>
              <w:rPr>
                <w:b/>
                <w:sz w:val="20"/>
              </w:rPr>
            </w:pPr>
            <w:r>
              <w:rPr>
                <w:b/>
                <w:sz w:val="20"/>
              </w:rPr>
              <w:t>348</w:t>
            </w:r>
          </w:p>
        </w:tc>
      </w:tr>
      <w:tr w:rsidR="00495C8B">
        <w:trPr>
          <w:trHeight w:val="245"/>
        </w:trPr>
        <w:tc>
          <w:tcPr>
            <w:tcW w:w="4078" w:type="dxa"/>
          </w:tcPr>
          <w:p w:rsidR="00495C8B" w:rsidRDefault="00884B10">
            <w:pPr>
              <w:pStyle w:val="TableParagraph"/>
              <w:spacing w:before="2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 toho dotace poskytovatele</w:t>
            </w:r>
          </w:p>
        </w:tc>
        <w:tc>
          <w:tcPr>
            <w:tcW w:w="1133" w:type="dxa"/>
          </w:tcPr>
          <w:p w:rsidR="00495C8B" w:rsidRDefault="00884B10">
            <w:pPr>
              <w:pStyle w:val="TableParagraph"/>
              <w:spacing w:before="2"/>
              <w:ind w:right="336"/>
              <w:rPr>
                <w:b/>
                <w:sz w:val="20"/>
              </w:rPr>
            </w:pPr>
            <w:r>
              <w:rPr>
                <w:b/>
                <w:sz w:val="20"/>
              </w:rPr>
              <w:t>268</w:t>
            </w:r>
          </w:p>
        </w:tc>
        <w:tc>
          <w:tcPr>
            <w:tcW w:w="1135" w:type="dxa"/>
          </w:tcPr>
          <w:p w:rsidR="00495C8B" w:rsidRDefault="00884B10">
            <w:pPr>
              <w:pStyle w:val="TableParagraph"/>
              <w:spacing w:before="2"/>
              <w:ind w:right="337"/>
              <w:rPr>
                <w:b/>
                <w:sz w:val="20"/>
              </w:rPr>
            </w:pPr>
            <w:r>
              <w:rPr>
                <w:b/>
                <w:sz w:val="20"/>
              </w:rPr>
              <w:t>398</w:t>
            </w:r>
          </w:p>
        </w:tc>
        <w:tc>
          <w:tcPr>
            <w:tcW w:w="1133" w:type="dxa"/>
          </w:tcPr>
          <w:p w:rsidR="00495C8B" w:rsidRDefault="00884B10">
            <w:pPr>
              <w:pStyle w:val="TableParagraph"/>
              <w:spacing w:before="2"/>
              <w:ind w:left="0" w:right="40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411</w:t>
            </w:r>
          </w:p>
        </w:tc>
        <w:tc>
          <w:tcPr>
            <w:tcW w:w="1135" w:type="dxa"/>
          </w:tcPr>
          <w:p w:rsidR="00495C8B" w:rsidRDefault="00884B10">
            <w:pPr>
              <w:pStyle w:val="TableParagraph"/>
              <w:spacing w:before="2"/>
              <w:ind w:left="341" w:right="337"/>
              <w:rPr>
                <w:b/>
                <w:sz w:val="20"/>
              </w:rPr>
            </w:pPr>
            <w:r>
              <w:rPr>
                <w:b/>
                <w:sz w:val="20"/>
              </w:rPr>
              <w:t>348</w:t>
            </w:r>
          </w:p>
        </w:tc>
      </w:tr>
    </w:tbl>
    <w:p w:rsidR="00495C8B" w:rsidRDefault="00495C8B">
      <w:pPr>
        <w:pStyle w:val="Zkladntext"/>
      </w:pPr>
    </w:p>
    <w:p w:rsidR="00495C8B" w:rsidRDefault="00495C8B">
      <w:pPr>
        <w:pStyle w:val="Zkladntext"/>
      </w:pPr>
    </w:p>
    <w:p w:rsidR="00495C8B" w:rsidRDefault="00884B10">
      <w:pPr>
        <w:pStyle w:val="Odstavecseseznamem"/>
        <w:numPr>
          <w:ilvl w:val="0"/>
          <w:numId w:val="4"/>
        </w:numPr>
        <w:tabs>
          <w:tab w:val="left" w:pos="621"/>
        </w:tabs>
        <w:ind w:right="115"/>
        <w:jc w:val="both"/>
        <w:rPr>
          <w:sz w:val="20"/>
        </w:rPr>
      </w:pPr>
      <w:r>
        <w:rPr>
          <w:sz w:val="20"/>
        </w:rPr>
        <w:t>Finanční prostředky (jejich příslušnou část) poskytne Příjemce Dalšímu účastníkovi do 30 dnů od poskytnutí finančních prostředků Příjemci Poskytovatelem, a to převodem na účet Dalšího účastníka uvedený v záhlaví této Smlouvy. V případě prodlení Příjemce se</w:t>
      </w:r>
      <w:r>
        <w:rPr>
          <w:sz w:val="20"/>
        </w:rPr>
        <w:t xml:space="preserve"> splněním této povinnosti je Další účastník oprávněn od této Smlouvy odstoupit doporučeným oznámením o odstoupení odeslaným na adresu Příjemce</w:t>
      </w:r>
      <w:r>
        <w:rPr>
          <w:spacing w:val="9"/>
          <w:sz w:val="20"/>
        </w:rPr>
        <w:t xml:space="preserve"> </w:t>
      </w:r>
      <w:r>
        <w:rPr>
          <w:sz w:val="20"/>
        </w:rPr>
        <w:t>uvedenou</w:t>
      </w:r>
      <w:r>
        <w:rPr>
          <w:spacing w:val="1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11"/>
          <w:sz w:val="20"/>
        </w:rPr>
        <w:t xml:space="preserve"> </w:t>
      </w:r>
      <w:r>
        <w:rPr>
          <w:sz w:val="20"/>
        </w:rPr>
        <w:t>Smlouvě,</w:t>
      </w:r>
      <w:r>
        <w:rPr>
          <w:spacing w:val="11"/>
          <w:sz w:val="20"/>
        </w:rPr>
        <w:t xml:space="preserve"> </w:t>
      </w:r>
      <w:r>
        <w:rPr>
          <w:sz w:val="20"/>
        </w:rPr>
        <w:t>kdy</w:t>
      </w:r>
      <w:r>
        <w:rPr>
          <w:spacing w:val="1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9"/>
          <w:sz w:val="20"/>
        </w:rPr>
        <w:t xml:space="preserve"> </w:t>
      </w:r>
      <w:r>
        <w:rPr>
          <w:sz w:val="20"/>
        </w:rPr>
        <w:t>pochybností</w:t>
      </w:r>
      <w:r>
        <w:rPr>
          <w:spacing w:val="10"/>
          <w:sz w:val="20"/>
        </w:rPr>
        <w:t xml:space="preserve"> </w:t>
      </w:r>
      <w:r>
        <w:rPr>
          <w:sz w:val="20"/>
        </w:rPr>
        <w:t>se</w:t>
      </w:r>
      <w:r>
        <w:rPr>
          <w:spacing w:val="12"/>
          <w:sz w:val="20"/>
        </w:rPr>
        <w:t xml:space="preserve"> </w:t>
      </w:r>
      <w:r>
        <w:rPr>
          <w:sz w:val="20"/>
        </w:rPr>
        <w:t>má</w:t>
      </w:r>
      <w:r>
        <w:rPr>
          <w:spacing w:val="10"/>
          <w:sz w:val="20"/>
        </w:rPr>
        <w:t xml:space="preserve"> </w:t>
      </w:r>
      <w:r>
        <w:rPr>
          <w:sz w:val="20"/>
        </w:rPr>
        <w:t>za</w:t>
      </w:r>
      <w:r>
        <w:rPr>
          <w:spacing w:val="12"/>
          <w:sz w:val="20"/>
        </w:rPr>
        <w:t xml:space="preserve"> </w:t>
      </w:r>
      <w:r>
        <w:rPr>
          <w:sz w:val="20"/>
        </w:rPr>
        <w:t>to,</w:t>
      </w:r>
      <w:r>
        <w:rPr>
          <w:spacing w:val="10"/>
          <w:sz w:val="20"/>
        </w:rPr>
        <w:t xml:space="preserve"> </w:t>
      </w:r>
      <w:r>
        <w:rPr>
          <w:sz w:val="20"/>
        </w:rPr>
        <w:t>že</w:t>
      </w:r>
      <w:r>
        <w:rPr>
          <w:spacing w:val="9"/>
          <w:sz w:val="20"/>
        </w:rPr>
        <w:t xml:space="preserve"> </w:t>
      </w:r>
      <w:r>
        <w:rPr>
          <w:sz w:val="20"/>
        </w:rPr>
        <w:t>písemnost</w:t>
      </w:r>
      <w:r>
        <w:rPr>
          <w:spacing w:val="11"/>
          <w:sz w:val="20"/>
        </w:rPr>
        <w:t xml:space="preserve"> </w:t>
      </w:r>
      <w:r>
        <w:rPr>
          <w:sz w:val="20"/>
        </w:rPr>
        <w:t>byla</w:t>
      </w:r>
      <w:r>
        <w:rPr>
          <w:spacing w:val="10"/>
          <w:sz w:val="20"/>
        </w:rPr>
        <w:t xml:space="preserve"> </w:t>
      </w:r>
      <w:r>
        <w:rPr>
          <w:sz w:val="20"/>
        </w:rPr>
        <w:t>doručena</w:t>
      </w:r>
    </w:p>
    <w:p w:rsidR="00495C8B" w:rsidRDefault="00884B10">
      <w:pPr>
        <w:pStyle w:val="Odstavecseseznamem"/>
        <w:numPr>
          <w:ilvl w:val="0"/>
          <w:numId w:val="4"/>
        </w:numPr>
        <w:tabs>
          <w:tab w:val="left" w:pos="817"/>
        </w:tabs>
        <w:spacing w:before="1"/>
        <w:ind w:left="816" w:right="0" w:hanging="197"/>
        <w:jc w:val="both"/>
        <w:rPr>
          <w:sz w:val="20"/>
        </w:rPr>
      </w:pPr>
      <w:r>
        <w:rPr>
          <w:sz w:val="20"/>
        </w:rPr>
        <w:t>den po jejím</w:t>
      </w:r>
      <w:r>
        <w:rPr>
          <w:spacing w:val="-2"/>
          <w:sz w:val="20"/>
        </w:rPr>
        <w:t xml:space="preserve"> </w:t>
      </w:r>
      <w:r>
        <w:rPr>
          <w:sz w:val="20"/>
        </w:rPr>
        <w:t>odeslání.</w:t>
      </w:r>
    </w:p>
    <w:p w:rsidR="00495C8B" w:rsidRDefault="00495C8B">
      <w:pPr>
        <w:pStyle w:val="Zkladntext"/>
        <w:spacing w:before="11"/>
        <w:rPr>
          <w:sz w:val="19"/>
        </w:rPr>
      </w:pPr>
    </w:p>
    <w:p w:rsidR="00495C8B" w:rsidRDefault="00884B10">
      <w:pPr>
        <w:pStyle w:val="Zkladntext"/>
        <w:ind w:left="620" w:right="112" w:hanging="360"/>
        <w:jc w:val="both"/>
      </w:pPr>
      <w:r>
        <w:t>3. Finanční prostředky se zavazuje poskytnout Příjemce Dalšímu účastníkovi pouze na úhradu skutečně vynaložených nákladů účelově vymezených ve Smlouvě o poskytnutí podpory na tento Projekt a v této Smlouvě.</w:t>
      </w:r>
    </w:p>
    <w:p w:rsidR="00495C8B" w:rsidRDefault="00495C8B">
      <w:pPr>
        <w:pStyle w:val="Zkladntext"/>
      </w:pPr>
    </w:p>
    <w:p w:rsidR="00495C8B" w:rsidRDefault="00495C8B">
      <w:pPr>
        <w:pStyle w:val="Zkladntext"/>
        <w:spacing w:before="1"/>
      </w:pPr>
    </w:p>
    <w:p w:rsidR="00495C8B" w:rsidRDefault="00884B10">
      <w:pPr>
        <w:pStyle w:val="Nadpis3"/>
        <w:spacing w:before="1"/>
        <w:ind w:left="693"/>
      </w:pPr>
      <w:r>
        <w:t>Článek III</w:t>
      </w:r>
    </w:p>
    <w:p w:rsidR="00495C8B" w:rsidRDefault="00884B10">
      <w:pPr>
        <w:spacing w:line="243" w:lineRule="exact"/>
        <w:ind w:left="694" w:right="694"/>
        <w:jc w:val="center"/>
        <w:rPr>
          <w:b/>
          <w:sz w:val="20"/>
        </w:rPr>
      </w:pPr>
      <w:r>
        <w:rPr>
          <w:b/>
          <w:sz w:val="20"/>
        </w:rPr>
        <w:t>Podmínky použití Finančních prostř</w:t>
      </w:r>
      <w:r>
        <w:rPr>
          <w:b/>
          <w:sz w:val="20"/>
        </w:rPr>
        <w:t>edků</w:t>
      </w:r>
    </w:p>
    <w:p w:rsidR="00495C8B" w:rsidRDefault="00495C8B">
      <w:pPr>
        <w:pStyle w:val="Zkladntext"/>
        <w:spacing w:before="1"/>
        <w:rPr>
          <w:b/>
        </w:rPr>
      </w:pPr>
    </w:p>
    <w:p w:rsidR="00495C8B" w:rsidRDefault="00884B10">
      <w:pPr>
        <w:pStyle w:val="Odstavecseseznamem"/>
        <w:numPr>
          <w:ilvl w:val="0"/>
          <w:numId w:val="3"/>
        </w:numPr>
        <w:tabs>
          <w:tab w:val="left" w:pos="685"/>
          <w:tab w:val="left" w:pos="686"/>
        </w:tabs>
        <w:ind w:right="0" w:hanging="426"/>
        <w:jc w:val="left"/>
        <w:rPr>
          <w:sz w:val="20"/>
        </w:rPr>
      </w:pPr>
      <w:r>
        <w:rPr>
          <w:sz w:val="20"/>
        </w:rPr>
        <w:t>Další účastník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zavazuje:</w:t>
      </w:r>
    </w:p>
    <w:p w:rsidR="00495C8B" w:rsidRDefault="00495C8B">
      <w:pPr>
        <w:pStyle w:val="Zkladntext"/>
        <w:spacing w:before="11"/>
        <w:rPr>
          <w:sz w:val="19"/>
        </w:rPr>
      </w:pPr>
    </w:p>
    <w:p w:rsidR="00495C8B" w:rsidRDefault="00884B10">
      <w:pPr>
        <w:pStyle w:val="Odstavecseseznamem"/>
        <w:numPr>
          <w:ilvl w:val="1"/>
          <w:numId w:val="3"/>
        </w:numPr>
        <w:tabs>
          <w:tab w:val="left" w:pos="1614"/>
        </w:tabs>
        <w:ind w:left="1613"/>
        <w:jc w:val="both"/>
        <w:rPr>
          <w:sz w:val="20"/>
        </w:rPr>
      </w:pPr>
      <w:r>
        <w:rPr>
          <w:sz w:val="20"/>
        </w:rPr>
        <w:t>plnit povinnosti obsažené v Zadávací dokumentaci 3. veřejné soutěže ve výzkumu, experimentálním vývoji a inovacích programu na podporu zdravotnického aplikovaného výzkumu na léta 2020-2026 (dále „Zadávací dokumentace“) ja</w:t>
      </w:r>
      <w:r>
        <w:rPr>
          <w:sz w:val="20"/>
        </w:rPr>
        <w:t>k vůči Poskytovateli, tak i vůči Příjemci, s výjimkou ustanovení, z jejichž podstaty vyplývá, že se nemohou vztahovat na Dalšího účastníka. V případě jakéhokoliv rozporu mezi ustanoveními této Smlouvy a Zadávací dokumentace mají přednost ustanovení této Sm</w:t>
      </w:r>
      <w:r>
        <w:rPr>
          <w:sz w:val="20"/>
        </w:rPr>
        <w:t>louvy. Zadávací dokumentace je dostupná na webových stránkách Poskytovatele (www.mzcr.cz) a Agentury pro zdravotnický výzkum České republiky, organizační složky státu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r>
        <w:rPr>
          <w:color w:val="0462C1"/>
          <w:sz w:val="20"/>
          <w:u w:val="single" w:color="0462C1"/>
        </w:rPr>
        <w:t>www.azvcr.cz)</w:t>
      </w:r>
      <w:r>
        <w:rPr>
          <w:sz w:val="20"/>
        </w:rPr>
        <w:t>;</w:t>
      </w:r>
    </w:p>
    <w:p w:rsidR="00495C8B" w:rsidRDefault="00495C8B">
      <w:pPr>
        <w:pStyle w:val="Zkladntext"/>
        <w:spacing w:before="4"/>
        <w:rPr>
          <w:sz w:val="15"/>
        </w:rPr>
      </w:pPr>
    </w:p>
    <w:p w:rsidR="00495C8B" w:rsidRDefault="00884B10">
      <w:pPr>
        <w:pStyle w:val="Odstavecseseznamem"/>
        <w:numPr>
          <w:ilvl w:val="1"/>
          <w:numId w:val="3"/>
        </w:numPr>
        <w:tabs>
          <w:tab w:val="left" w:pos="1614"/>
        </w:tabs>
        <w:spacing w:before="59"/>
        <w:ind w:left="1613" w:right="123"/>
        <w:jc w:val="both"/>
        <w:rPr>
          <w:sz w:val="20"/>
        </w:rPr>
      </w:pPr>
      <w:r>
        <w:rPr>
          <w:sz w:val="20"/>
        </w:rPr>
        <w:t>postupovat při řešení Projektu s odbornou péčí, s využitím všech odborných znalostí spoluřešitele;</w:t>
      </w:r>
    </w:p>
    <w:p w:rsidR="00495C8B" w:rsidRDefault="00495C8B">
      <w:pPr>
        <w:pStyle w:val="Zkladntext"/>
        <w:spacing w:before="11"/>
        <w:rPr>
          <w:sz w:val="19"/>
        </w:rPr>
      </w:pPr>
    </w:p>
    <w:p w:rsidR="00495C8B" w:rsidRDefault="00884B10">
      <w:pPr>
        <w:pStyle w:val="Odstavecseseznamem"/>
        <w:numPr>
          <w:ilvl w:val="1"/>
          <w:numId w:val="3"/>
        </w:numPr>
        <w:tabs>
          <w:tab w:val="left" w:pos="1679"/>
        </w:tabs>
        <w:spacing w:before="1"/>
        <w:ind w:left="1678" w:right="116" w:hanging="428"/>
        <w:jc w:val="both"/>
        <w:rPr>
          <w:sz w:val="20"/>
        </w:rPr>
      </w:pPr>
      <w:r>
        <w:rPr>
          <w:sz w:val="20"/>
        </w:rPr>
        <w:t>hospodařit s poskytnutými Finančními prostředky s péčí řádného hospodáře, plnit povinnosti stanovené touto Smlouvou, Zadávací dokumentací a obecně závaznými</w:t>
      </w:r>
      <w:r>
        <w:rPr>
          <w:sz w:val="20"/>
        </w:rPr>
        <w:t xml:space="preserve"> právními předpisy (zejména zákonem č. 218/2000 Sb., o rozpočtových pravidlech a o změně některých souvisejících zákonů (rozpočtová pravidla), ve znění pozdějších předpisů) a dále je povinen se při hospodaření s poskytnutými Finančními prostředky řídit pís</w:t>
      </w:r>
      <w:r>
        <w:rPr>
          <w:sz w:val="20"/>
        </w:rPr>
        <w:t>emnými pokyny Poskytovatele a Příjemce, a to bez zbytečného odkladu po jejich</w:t>
      </w:r>
      <w:r>
        <w:rPr>
          <w:spacing w:val="-8"/>
          <w:sz w:val="20"/>
        </w:rPr>
        <w:t xml:space="preserve"> </w:t>
      </w:r>
      <w:r>
        <w:rPr>
          <w:sz w:val="20"/>
        </w:rPr>
        <w:t>obdržení;</w:t>
      </w:r>
    </w:p>
    <w:p w:rsidR="00495C8B" w:rsidRDefault="00884B10">
      <w:pPr>
        <w:pStyle w:val="Odstavecseseznamem"/>
        <w:numPr>
          <w:ilvl w:val="1"/>
          <w:numId w:val="3"/>
        </w:numPr>
        <w:tabs>
          <w:tab w:val="left" w:pos="1614"/>
        </w:tabs>
        <w:ind w:left="1613" w:right="116"/>
        <w:jc w:val="both"/>
        <w:rPr>
          <w:sz w:val="20"/>
        </w:rPr>
      </w:pPr>
      <w:r>
        <w:rPr>
          <w:sz w:val="20"/>
        </w:rPr>
        <w:t xml:space="preserve">využívat při řešení Projektu hmotný a nehmotný majetek, který pro řešení Projektu z účelových prostředků pořídil, a to v rozsahu a způsobem vyplývajícím z této Smlouvy </w:t>
      </w:r>
      <w:r>
        <w:rPr>
          <w:sz w:val="20"/>
        </w:rPr>
        <w:t>nebo Zadávací</w:t>
      </w:r>
      <w:r>
        <w:rPr>
          <w:spacing w:val="-1"/>
          <w:sz w:val="20"/>
        </w:rPr>
        <w:t xml:space="preserve"> </w:t>
      </w:r>
      <w:r>
        <w:rPr>
          <w:sz w:val="20"/>
        </w:rPr>
        <w:t>dokumentace;</w:t>
      </w:r>
    </w:p>
    <w:p w:rsidR="00495C8B" w:rsidRDefault="00495C8B">
      <w:pPr>
        <w:jc w:val="both"/>
        <w:rPr>
          <w:sz w:val="20"/>
        </w:rPr>
        <w:sectPr w:rsidR="00495C8B">
          <w:pgSz w:w="11910" w:h="16840"/>
          <w:pgMar w:top="1360" w:right="1300" w:bottom="960" w:left="1300" w:header="0" w:footer="697" w:gutter="0"/>
          <w:cols w:space="708"/>
        </w:sectPr>
      </w:pPr>
    </w:p>
    <w:p w:rsidR="00495C8B" w:rsidRDefault="00884B10">
      <w:pPr>
        <w:pStyle w:val="Odstavecseseznamem"/>
        <w:numPr>
          <w:ilvl w:val="1"/>
          <w:numId w:val="3"/>
        </w:numPr>
        <w:tabs>
          <w:tab w:val="left" w:pos="1613"/>
          <w:tab w:val="left" w:pos="1614"/>
        </w:tabs>
        <w:spacing w:before="64"/>
        <w:ind w:right="0" w:hanging="363"/>
        <w:rPr>
          <w:sz w:val="20"/>
        </w:rPr>
      </w:pPr>
      <w:r>
        <w:rPr>
          <w:sz w:val="20"/>
        </w:rPr>
        <w:lastRenderedPageBreak/>
        <w:t>plnit své povinnosti dle této Smlouvy řádně a</w:t>
      </w:r>
      <w:r>
        <w:rPr>
          <w:spacing w:val="-3"/>
          <w:sz w:val="20"/>
        </w:rPr>
        <w:t xml:space="preserve"> </w:t>
      </w:r>
      <w:r>
        <w:rPr>
          <w:sz w:val="20"/>
        </w:rPr>
        <w:t>včas;</w:t>
      </w:r>
    </w:p>
    <w:p w:rsidR="00495C8B" w:rsidRDefault="00495C8B">
      <w:pPr>
        <w:pStyle w:val="Zkladntext"/>
        <w:spacing w:before="1"/>
      </w:pPr>
    </w:p>
    <w:p w:rsidR="00495C8B" w:rsidRDefault="00884B10">
      <w:pPr>
        <w:pStyle w:val="Odstavecseseznamem"/>
        <w:numPr>
          <w:ilvl w:val="1"/>
          <w:numId w:val="3"/>
        </w:numPr>
        <w:tabs>
          <w:tab w:val="left" w:pos="1538"/>
        </w:tabs>
        <w:ind w:left="1537" w:right="114" w:hanging="286"/>
        <w:jc w:val="both"/>
        <w:rPr>
          <w:sz w:val="20"/>
        </w:rPr>
      </w:pPr>
      <w:r>
        <w:rPr>
          <w:sz w:val="20"/>
        </w:rPr>
        <w:t>umožnit Poskytovateli i Příjemci výkon kontroly plnění jeho povinností v rozsah a způsobem vyplývajícím ze Zadávací dokumentace, z této Smlouvy a z obecně záv</w:t>
      </w:r>
      <w:r>
        <w:rPr>
          <w:sz w:val="20"/>
        </w:rPr>
        <w:t>azných právních předpisů. Kontrolní oprávnění Příjemce i Poskytovatele vůči Dalšímu účastníkovi jsou totožná. Další účastník je povinen k tomuto obdobným způsobem zavázat i jím ustanoveného spoluřešitele. Kontrola ze strany Poskytovatele nebo Příjemce nena</w:t>
      </w:r>
      <w:r>
        <w:rPr>
          <w:sz w:val="20"/>
        </w:rPr>
        <w:t>hrazuje provedení kontroly územními finančními orgány dle obecně závazných právních</w:t>
      </w:r>
      <w:r>
        <w:rPr>
          <w:spacing w:val="-7"/>
          <w:sz w:val="20"/>
        </w:rPr>
        <w:t xml:space="preserve"> </w:t>
      </w:r>
      <w:r>
        <w:rPr>
          <w:sz w:val="20"/>
        </w:rPr>
        <w:t>předpisů.</w:t>
      </w:r>
    </w:p>
    <w:p w:rsidR="00495C8B" w:rsidRDefault="00495C8B">
      <w:pPr>
        <w:pStyle w:val="Zkladntext"/>
      </w:pPr>
    </w:p>
    <w:p w:rsidR="00495C8B" w:rsidRDefault="00884B10">
      <w:pPr>
        <w:pStyle w:val="Odstavecseseznamem"/>
        <w:numPr>
          <w:ilvl w:val="1"/>
          <w:numId w:val="3"/>
        </w:numPr>
        <w:tabs>
          <w:tab w:val="left" w:pos="1538"/>
        </w:tabs>
        <w:ind w:left="1537" w:hanging="286"/>
        <w:jc w:val="both"/>
        <w:rPr>
          <w:sz w:val="20"/>
        </w:rPr>
      </w:pPr>
      <w:r>
        <w:rPr>
          <w:sz w:val="20"/>
        </w:rPr>
        <w:t>vést evidenci o hospodaření s Finančními prostředky přidělenými na řešení části Projektu oddělené od evidence o hospodaření s jinými prostředky a uchovávat dokla</w:t>
      </w:r>
      <w:r>
        <w:rPr>
          <w:sz w:val="20"/>
        </w:rPr>
        <w:t>dy o Projektu po dobu nejméně deseti let od ukončení účinnosti této Smlouvy. Tím nejsou dotčeny obecně závazné právní předpisy o účetnictví a</w:t>
      </w:r>
      <w:r>
        <w:rPr>
          <w:spacing w:val="-2"/>
          <w:sz w:val="20"/>
        </w:rPr>
        <w:t xml:space="preserve"> </w:t>
      </w:r>
      <w:r>
        <w:rPr>
          <w:sz w:val="20"/>
        </w:rPr>
        <w:t>výkaznictví;</w:t>
      </w:r>
    </w:p>
    <w:p w:rsidR="00495C8B" w:rsidRDefault="00495C8B">
      <w:pPr>
        <w:pStyle w:val="Zkladntext"/>
      </w:pPr>
    </w:p>
    <w:p w:rsidR="00495C8B" w:rsidRDefault="00495C8B">
      <w:pPr>
        <w:pStyle w:val="Zkladntext"/>
      </w:pPr>
    </w:p>
    <w:p w:rsidR="00495C8B" w:rsidRDefault="00884B10">
      <w:pPr>
        <w:pStyle w:val="Odstavecseseznamem"/>
        <w:numPr>
          <w:ilvl w:val="1"/>
          <w:numId w:val="3"/>
        </w:numPr>
        <w:tabs>
          <w:tab w:val="left" w:pos="1614"/>
        </w:tabs>
        <w:ind w:left="1613"/>
        <w:jc w:val="both"/>
        <w:rPr>
          <w:sz w:val="20"/>
        </w:rPr>
      </w:pPr>
      <w:r>
        <w:rPr>
          <w:sz w:val="20"/>
        </w:rPr>
        <w:t>poskytovat Příjemci písemné podklady o hospodaření s Finančními prostředky a stavu práce na Projektu, a to jak na písemné vyzvání Příjemce učiněné vždy v dostatečném předstihu, minimálně však 5 pracovních dnů</w:t>
      </w:r>
      <w:r>
        <w:rPr>
          <w:spacing w:val="3"/>
          <w:sz w:val="20"/>
        </w:rPr>
        <w:t xml:space="preserve"> </w:t>
      </w:r>
      <w:r>
        <w:rPr>
          <w:sz w:val="20"/>
        </w:rPr>
        <w:t>předem;</w:t>
      </w:r>
    </w:p>
    <w:p w:rsidR="00495C8B" w:rsidRDefault="00495C8B">
      <w:pPr>
        <w:pStyle w:val="Zkladntext"/>
      </w:pPr>
    </w:p>
    <w:p w:rsidR="00495C8B" w:rsidRDefault="00884B10">
      <w:pPr>
        <w:pStyle w:val="Odstavecseseznamem"/>
        <w:numPr>
          <w:ilvl w:val="1"/>
          <w:numId w:val="3"/>
        </w:numPr>
        <w:tabs>
          <w:tab w:val="left" w:pos="1614"/>
        </w:tabs>
        <w:ind w:left="1613" w:right="114"/>
        <w:jc w:val="both"/>
        <w:rPr>
          <w:sz w:val="20"/>
        </w:rPr>
      </w:pPr>
      <w:r>
        <w:rPr>
          <w:sz w:val="20"/>
        </w:rPr>
        <w:t>nejpozději do 10.. ledna každého násle</w:t>
      </w:r>
      <w:r>
        <w:rPr>
          <w:sz w:val="20"/>
        </w:rPr>
        <w:t>dujícího kalendářního roku vyplnit v informačním systému stanoveném Poskytovatelem dílčí zprávu o realizaci části projektu za uplynulý rok. A nejpozději do 10. ledna 2024 vyplnit v informačním systému stanoveném Poskytovatelem závěrečnou zprávu o realizaci</w:t>
      </w:r>
      <w:r>
        <w:rPr>
          <w:sz w:val="20"/>
        </w:rPr>
        <w:t xml:space="preserve"> části projektu. Součástí dílčí/závěrečné zprávy musí být podrobné  vyúčtování  hospodaření  s  poskytnutými  Finančními  prostředky   včetně  výpisu z oddělené účetní</w:t>
      </w:r>
      <w:r>
        <w:rPr>
          <w:spacing w:val="-2"/>
          <w:sz w:val="20"/>
        </w:rPr>
        <w:t xml:space="preserve"> </w:t>
      </w:r>
      <w:r>
        <w:rPr>
          <w:sz w:val="20"/>
        </w:rPr>
        <w:t>evidence.</w:t>
      </w:r>
    </w:p>
    <w:p w:rsidR="00495C8B" w:rsidRDefault="00495C8B">
      <w:pPr>
        <w:pStyle w:val="Zkladntext"/>
      </w:pPr>
    </w:p>
    <w:p w:rsidR="00495C8B" w:rsidRDefault="00884B10">
      <w:pPr>
        <w:pStyle w:val="Odstavecseseznamem"/>
        <w:numPr>
          <w:ilvl w:val="0"/>
          <w:numId w:val="3"/>
        </w:numPr>
        <w:tabs>
          <w:tab w:val="left" w:pos="686"/>
        </w:tabs>
        <w:jc w:val="both"/>
        <w:rPr>
          <w:sz w:val="20"/>
        </w:rPr>
      </w:pPr>
      <w:r>
        <w:rPr>
          <w:sz w:val="20"/>
        </w:rPr>
        <w:t>V případě, že Příjemce nebo Další účastník odstoupí od této Smlouvy, je Další</w:t>
      </w:r>
      <w:r>
        <w:rPr>
          <w:sz w:val="20"/>
        </w:rPr>
        <w:t xml:space="preserve"> účastník povinen vrátit na účet Příjemce Finanční prostředky poskytnuté mu Příjemcem, které doposud nepoužil na úhradu skutečně vynaložených nákladů dle této Smlouvy, a to nejpozději ve lhůtě 30 dnů ode dne zániku této Smlouvy</w:t>
      </w:r>
      <w:r>
        <w:rPr>
          <w:spacing w:val="-1"/>
          <w:sz w:val="20"/>
        </w:rPr>
        <w:t xml:space="preserve"> </w:t>
      </w:r>
      <w:r>
        <w:rPr>
          <w:sz w:val="20"/>
        </w:rPr>
        <w:t>odstoupením.</w:t>
      </w:r>
    </w:p>
    <w:p w:rsidR="00495C8B" w:rsidRDefault="00495C8B">
      <w:pPr>
        <w:pStyle w:val="Zkladntext"/>
        <w:spacing w:before="1"/>
      </w:pPr>
    </w:p>
    <w:p w:rsidR="00495C8B" w:rsidRDefault="00884B10">
      <w:pPr>
        <w:pStyle w:val="Odstavecseseznamem"/>
        <w:numPr>
          <w:ilvl w:val="0"/>
          <w:numId w:val="3"/>
        </w:numPr>
        <w:tabs>
          <w:tab w:val="left" w:pos="686"/>
        </w:tabs>
        <w:ind w:right="115" w:hanging="579"/>
        <w:jc w:val="both"/>
        <w:rPr>
          <w:sz w:val="20"/>
        </w:rPr>
      </w:pPr>
      <w:r>
        <w:rPr>
          <w:sz w:val="20"/>
        </w:rPr>
        <w:t xml:space="preserve">V případě, že </w:t>
      </w:r>
      <w:r>
        <w:rPr>
          <w:sz w:val="20"/>
        </w:rPr>
        <w:t>Další účastník nevyčerpá všechny poskytnuté finanční prostředky pro příslušný kalendářní rok, jak je specifikováno v článku II. odst. 1 této Smlouvy, je povinen o tom informovat Příjemce nejpozději do 5. ledna následujícího roku. Nespotřebované Finanční pr</w:t>
      </w:r>
      <w:r>
        <w:rPr>
          <w:sz w:val="20"/>
        </w:rPr>
        <w:t>ostředky z daného kalendářního roku může Další účastník použít v dalších letech řešení projektu v souladu se schváleným Projektem. Pokud Další účastník nebude mít zájem na využívání nespotřebovaných Finančních prostředků v dalších letech řešení projektu, i</w:t>
      </w:r>
      <w:r>
        <w:rPr>
          <w:sz w:val="20"/>
        </w:rPr>
        <w:t>nformuje o tom Příjemce a nespotřebované Finanční prostředky vrátí dle písemných pokynů Příjemce.</w:t>
      </w:r>
    </w:p>
    <w:p w:rsidR="00495C8B" w:rsidRDefault="00495C8B">
      <w:pPr>
        <w:pStyle w:val="Zkladntext"/>
        <w:spacing w:before="1"/>
      </w:pPr>
    </w:p>
    <w:p w:rsidR="00495C8B" w:rsidRDefault="00884B10">
      <w:pPr>
        <w:pStyle w:val="Odstavecseseznamem"/>
        <w:numPr>
          <w:ilvl w:val="0"/>
          <w:numId w:val="3"/>
        </w:numPr>
        <w:tabs>
          <w:tab w:val="left" w:pos="686"/>
        </w:tabs>
        <w:ind w:right="116"/>
        <w:jc w:val="both"/>
        <w:rPr>
          <w:sz w:val="20"/>
        </w:rPr>
      </w:pPr>
      <w:r>
        <w:rPr>
          <w:sz w:val="20"/>
        </w:rPr>
        <w:t>Pokud Další účastník, respektive Spoluřešitel nebude ze závažného důvodu schopen dále pokračovat       v řešení své části Projektu, je povinen tuto skutečnos</w:t>
      </w:r>
      <w:r>
        <w:rPr>
          <w:sz w:val="20"/>
        </w:rPr>
        <w:t>t neprodleně písemně oznámit Příjemci. Příjemce se zavazuje vzniklou situaci řešit s Poskytovatelem a případně jej požádat o schválení změny Spoluřešitele, eventuálně Dalšího</w:t>
      </w:r>
      <w:r>
        <w:rPr>
          <w:spacing w:val="1"/>
          <w:sz w:val="20"/>
        </w:rPr>
        <w:t xml:space="preserve"> </w:t>
      </w:r>
      <w:r>
        <w:rPr>
          <w:sz w:val="20"/>
        </w:rPr>
        <w:t>účastníka.</w:t>
      </w:r>
    </w:p>
    <w:p w:rsidR="00495C8B" w:rsidRDefault="00495C8B">
      <w:pPr>
        <w:pStyle w:val="Zkladntext"/>
        <w:spacing w:before="11"/>
        <w:rPr>
          <w:sz w:val="19"/>
        </w:rPr>
      </w:pPr>
    </w:p>
    <w:p w:rsidR="00495C8B" w:rsidRDefault="00884B10">
      <w:pPr>
        <w:pStyle w:val="Odstavecseseznamem"/>
        <w:numPr>
          <w:ilvl w:val="0"/>
          <w:numId w:val="3"/>
        </w:numPr>
        <w:tabs>
          <w:tab w:val="left" w:pos="686"/>
        </w:tabs>
        <w:ind w:right="113"/>
        <w:jc w:val="both"/>
        <w:rPr>
          <w:sz w:val="20"/>
        </w:rPr>
      </w:pPr>
      <w:r>
        <w:rPr>
          <w:sz w:val="20"/>
        </w:rPr>
        <w:t>Případné nároky a povinnosti z titulu autorských práv a práv s nimi s</w:t>
      </w:r>
      <w:r>
        <w:rPr>
          <w:sz w:val="20"/>
        </w:rPr>
        <w:t>pojených budou řešeny podle příslušných zákonů. V případě vzniku jakýchkoliv práv chráněných právy duševního vlastnictví platí, že za autora se považují zaměstnanci Smluvní strany, a to v rozsahu, v jakém se na nich každý z nich ve skutečnosti podílel. Pok</w:t>
      </w:r>
      <w:r>
        <w:rPr>
          <w:sz w:val="20"/>
        </w:rPr>
        <w:t>ud kterákoliv ze smluvních stran poskytne nebo vnese do projektu pro plnění této Smlouvy vlastní nehmotný majetek, ke kterému měla práva již před uzavřením této Smlouvy, a to v podobě předmětu práv duševního vlastnictví v nejširším slova smyslu podle platn</w:t>
      </w:r>
      <w:r>
        <w:rPr>
          <w:sz w:val="20"/>
        </w:rPr>
        <w:t>é právní úpravy, jako je know-how, autorské dílo, počítačový program, databáze, vynález, užitný vzor apod., zůstávají takové předměty, práva apod. ve výhradním vlastnictví příslušné Smluvní</w:t>
      </w:r>
      <w:r>
        <w:rPr>
          <w:spacing w:val="-3"/>
          <w:sz w:val="20"/>
        </w:rPr>
        <w:t xml:space="preserve"> </w:t>
      </w:r>
      <w:r>
        <w:rPr>
          <w:sz w:val="20"/>
        </w:rPr>
        <w:t>strany.</w:t>
      </w:r>
    </w:p>
    <w:p w:rsidR="00495C8B" w:rsidRDefault="00495C8B">
      <w:pPr>
        <w:pStyle w:val="Zkladntext"/>
      </w:pPr>
    </w:p>
    <w:p w:rsidR="00495C8B" w:rsidRDefault="00495C8B">
      <w:pPr>
        <w:pStyle w:val="Zkladntext"/>
        <w:spacing w:before="11"/>
        <w:rPr>
          <w:sz w:val="19"/>
        </w:rPr>
      </w:pPr>
    </w:p>
    <w:p w:rsidR="00495C8B" w:rsidRDefault="00884B10">
      <w:pPr>
        <w:pStyle w:val="Nadpis3"/>
        <w:spacing w:before="1" w:line="240" w:lineRule="auto"/>
      </w:pPr>
      <w:r>
        <w:t>Článek IV</w:t>
      </w:r>
    </w:p>
    <w:p w:rsidR="00495C8B" w:rsidRDefault="00884B10">
      <w:pPr>
        <w:ind w:left="1040" w:right="694"/>
        <w:jc w:val="center"/>
        <w:rPr>
          <w:b/>
          <w:sz w:val="20"/>
        </w:rPr>
      </w:pPr>
      <w:r>
        <w:rPr>
          <w:b/>
          <w:sz w:val="20"/>
        </w:rPr>
        <w:t>Sankce za porušení Smlouvy</w:t>
      </w:r>
    </w:p>
    <w:p w:rsidR="00495C8B" w:rsidRDefault="00495C8B">
      <w:pPr>
        <w:jc w:val="center"/>
        <w:rPr>
          <w:sz w:val="20"/>
        </w:rPr>
        <w:sectPr w:rsidR="00495C8B">
          <w:pgSz w:w="11910" w:h="16840"/>
          <w:pgMar w:top="1580" w:right="1300" w:bottom="960" w:left="1300" w:header="0" w:footer="697" w:gutter="0"/>
          <w:cols w:space="708"/>
        </w:sectPr>
      </w:pPr>
    </w:p>
    <w:p w:rsidR="00495C8B" w:rsidRDefault="00884B10">
      <w:pPr>
        <w:pStyle w:val="Odstavecseseznamem"/>
        <w:numPr>
          <w:ilvl w:val="0"/>
          <w:numId w:val="2"/>
        </w:numPr>
        <w:tabs>
          <w:tab w:val="left" w:pos="839"/>
        </w:tabs>
        <w:spacing w:before="41"/>
        <w:ind w:right="114"/>
        <w:jc w:val="both"/>
        <w:rPr>
          <w:sz w:val="20"/>
        </w:rPr>
      </w:pPr>
      <w:r>
        <w:rPr>
          <w:sz w:val="20"/>
        </w:rPr>
        <w:t>V případě, že Další účastník nedodrží termín odevzdání zpráv dle písm. i) bodu 1 článku III, Příjemce jej na nedodržení termínu písemně upozorní a v případě, že Další účastník svoji povinnost nesplní ani        v náhradním termínu, nejpozději však v termín</w:t>
      </w:r>
      <w:r>
        <w:rPr>
          <w:sz w:val="20"/>
        </w:rPr>
        <w:t>u stanoveném Poskytovatelem dotace, má Příjemce právo odstoupit od smlouvy a navrhnout Poskytovateli ukončení financování projektu pro Dalšího účastníka.</w:t>
      </w:r>
    </w:p>
    <w:p w:rsidR="00495C8B" w:rsidRDefault="00495C8B">
      <w:pPr>
        <w:pStyle w:val="Zkladntext"/>
      </w:pPr>
    </w:p>
    <w:p w:rsidR="00495C8B" w:rsidRDefault="00884B10">
      <w:pPr>
        <w:pStyle w:val="Odstavecseseznamem"/>
        <w:numPr>
          <w:ilvl w:val="0"/>
          <w:numId w:val="2"/>
        </w:numPr>
        <w:tabs>
          <w:tab w:val="left" w:pos="839"/>
        </w:tabs>
        <w:jc w:val="both"/>
        <w:rPr>
          <w:sz w:val="20"/>
        </w:rPr>
      </w:pPr>
      <w:r>
        <w:rPr>
          <w:sz w:val="20"/>
        </w:rPr>
        <w:t>V případě, že vznikne povinnost vrácení Finančních prostředků, které byly určeny na řešení projektu (</w:t>
      </w:r>
      <w:r>
        <w:rPr>
          <w:sz w:val="20"/>
        </w:rPr>
        <w:t>např. na základě kontroly nebo dostane-li projekt hodnocení „S“), budou se na jejich úhradě podílet obě smluvní strany dílem, kterým je zavinily. Stejný postup bude použit i v případě povinnosti uhradit smluvní pokutu na základě porušení povinností stanove</w:t>
      </w:r>
      <w:r>
        <w:rPr>
          <w:sz w:val="20"/>
        </w:rPr>
        <w:t>ných Smlouvou o poskytnutí podpory. Další účastník je povinen vrátit příslušnou částku vždy na účet Příjemce v termínu Příjemcem</w:t>
      </w:r>
      <w:r>
        <w:rPr>
          <w:spacing w:val="-24"/>
          <w:sz w:val="20"/>
        </w:rPr>
        <w:t xml:space="preserve"> </w:t>
      </w:r>
      <w:r>
        <w:rPr>
          <w:sz w:val="20"/>
        </w:rPr>
        <w:t>stanoveném.</w:t>
      </w:r>
    </w:p>
    <w:p w:rsidR="00495C8B" w:rsidRDefault="00495C8B">
      <w:pPr>
        <w:pStyle w:val="Zkladntext"/>
        <w:spacing w:before="11"/>
        <w:rPr>
          <w:sz w:val="19"/>
        </w:rPr>
      </w:pPr>
    </w:p>
    <w:p w:rsidR="00495C8B" w:rsidRDefault="00884B10">
      <w:pPr>
        <w:pStyle w:val="Odstavecseseznamem"/>
        <w:numPr>
          <w:ilvl w:val="0"/>
          <w:numId w:val="2"/>
        </w:numPr>
        <w:tabs>
          <w:tab w:val="left" w:pos="839"/>
        </w:tabs>
        <w:ind w:right="116"/>
        <w:jc w:val="both"/>
        <w:rPr>
          <w:sz w:val="20"/>
        </w:rPr>
      </w:pPr>
      <w:r>
        <w:rPr>
          <w:sz w:val="20"/>
        </w:rPr>
        <w:t>Pokud by došlo k porušení pravidel (podmínek) spolupráce vymezených v této smlouvě některou ze smluvních stran, je</w:t>
      </w:r>
      <w:r>
        <w:rPr>
          <w:sz w:val="20"/>
        </w:rPr>
        <w:t xml:space="preserve"> strana, která porušení způsobila, povinna nahradit druhé straně prokazatelnou škodu.</w:t>
      </w:r>
    </w:p>
    <w:p w:rsidR="00495C8B" w:rsidRDefault="00495C8B">
      <w:pPr>
        <w:pStyle w:val="Zkladntext"/>
      </w:pPr>
    </w:p>
    <w:p w:rsidR="00495C8B" w:rsidRDefault="00495C8B">
      <w:pPr>
        <w:pStyle w:val="Zkladntext"/>
      </w:pPr>
    </w:p>
    <w:p w:rsidR="00495C8B" w:rsidRDefault="00495C8B">
      <w:pPr>
        <w:pStyle w:val="Zkladntext"/>
        <w:spacing w:before="2"/>
      </w:pPr>
    </w:p>
    <w:p w:rsidR="00495C8B" w:rsidRDefault="00884B10">
      <w:pPr>
        <w:pStyle w:val="Nadpis3"/>
      </w:pPr>
      <w:r>
        <w:t>Článek V</w:t>
      </w:r>
    </w:p>
    <w:p w:rsidR="00495C8B" w:rsidRDefault="00884B10">
      <w:pPr>
        <w:spacing w:line="243" w:lineRule="exact"/>
        <w:ind w:left="693" w:right="694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495C8B" w:rsidRDefault="00495C8B">
      <w:pPr>
        <w:pStyle w:val="Zkladntext"/>
        <w:rPr>
          <w:b/>
        </w:rPr>
      </w:pPr>
    </w:p>
    <w:p w:rsidR="00495C8B" w:rsidRDefault="00495C8B">
      <w:pPr>
        <w:pStyle w:val="Zkladntext"/>
        <w:rPr>
          <w:b/>
        </w:rPr>
      </w:pPr>
    </w:p>
    <w:p w:rsidR="00495C8B" w:rsidRDefault="00495C8B">
      <w:pPr>
        <w:pStyle w:val="Zkladntext"/>
        <w:rPr>
          <w:b/>
        </w:rPr>
      </w:pPr>
    </w:p>
    <w:p w:rsidR="00495C8B" w:rsidRDefault="00884B10">
      <w:pPr>
        <w:pStyle w:val="Odstavecseseznamem"/>
        <w:numPr>
          <w:ilvl w:val="0"/>
          <w:numId w:val="1"/>
        </w:numPr>
        <w:tabs>
          <w:tab w:val="left" w:pos="838"/>
          <w:tab w:val="left" w:pos="839"/>
        </w:tabs>
        <w:spacing w:before="1"/>
        <w:ind w:right="0" w:hanging="361"/>
        <w:rPr>
          <w:sz w:val="20"/>
        </w:rPr>
      </w:pPr>
      <w:r>
        <w:rPr>
          <w:sz w:val="20"/>
        </w:rPr>
        <w:t>Dodatky a změny této smlouvy jsou možné na základě písemné dohody Smluvních</w:t>
      </w:r>
      <w:r>
        <w:rPr>
          <w:spacing w:val="-5"/>
          <w:sz w:val="20"/>
        </w:rPr>
        <w:t xml:space="preserve"> </w:t>
      </w:r>
      <w:r>
        <w:rPr>
          <w:sz w:val="20"/>
        </w:rPr>
        <w:t>stran.</w:t>
      </w:r>
    </w:p>
    <w:p w:rsidR="00495C8B" w:rsidRDefault="00495C8B">
      <w:pPr>
        <w:pStyle w:val="Zkladntext"/>
        <w:spacing w:before="1"/>
      </w:pPr>
    </w:p>
    <w:p w:rsidR="00495C8B" w:rsidRDefault="00884B10">
      <w:pPr>
        <w:pStyle w:val="Odstavecseseznamem"/>
        <w:numPr>
          <w:ilvl w:val="0"/>
          <w:numId w:val="1"/>
        </w:numPr>
        <w:tabs>
          <w:tab w:val="left" w:pos="839"/>
        </w:tabs>
        <w:jc w:val="both"/>
        <w:rPr>
          <w:sz w:val="20"/>
        </w:rPr>
      </w:pPr>
      <w:r>
        <w:rPr>
          <w:sz w:val="20"/>
        </w:rPr>
        <w:t>Tato Smlouva se uzavírá na dobu určitou, a to do konečného vypořádání smluvních závazků z této Smlouvy vyplývajících. Smlouva nabývá platnosti dnem podpisu poslední smluvní stranou a účinnosti dnem zveřejnění v registru</w:t>
      </w:r>
      <w:r>
        <w:rPr>
          <w:spacing w:val="-1"/>
          <w:sz w:val="20"/>
        </w:rPr>
        <w:t xml:space="preserve"> </w:t>
      </w:r>
      <w:r>
        <w:rPr>
          <w:sz w:val="20"/>
        </w:rPr>
        <w:t>smluv.</w:t>
      </w:r>
    </w:p>
    <w:p w:rsidR="00495C8B" w:rsidRDefault="00495C8B">
      <w:pPr>
        <w:pStyle w:val="Zkladntext"/>
      </w:pPr>
    </w:p>
    <w:p w:rsidR="00495C8B" w:rsidRDefault="00884B10">
      <w:pPr>
        <w:pStyle w:val="Odstavecseseznamem"/>
        <w:numPr>
          <w:ilvl w:val="0"/>
          <w:numId w:val="1"/>
        </w:numPr>
        <w:tabs>
          <w:tab w:val="left" w:pos="839"/>
        </w:tabs>
        <w:ind w:right="11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z w:val="20"/>
        </w:rPr>
        <w:t>e třech stejnopisech s platností originálu, z nichž po jednom obdrží Příjemce, Další účastník a Poskytovatel. Je-li smlouva podepsána elektronicky, pak je podepsána v jednom originále pomocí uznávaných elektronických podpisů osob oprávněných jednat za smlu</w:t>
      </w:r>
      <w:r>
        <w:rPr>
          <w:sz w:val="20"/>
        </w:rPr>
        <w:t>vní strany.</w:t>
      </w:r>
    </w:p>
    <w:p w:rsidR="00495C8B" w:rsidRDefault="00495C8B">
      <w:pPr>
        <w:pStyle w:val="Zkladntext"/>
        <w:spacing w:before="11"/>
        <w:rPr>
          <w:sz w:val="19"/>
        </w:rPr>
      </w:pPr>
    </w:p>
    <w:p w:rsidR="00495C8B" w:rsidRDefault="00884B10">
      <w:pPr>
        <w:pStyle w:val="Odstavecseseznamem"/>
        <w:numPr>
          <w:ilvl w:val="0"/>
          <w:numId w:val="1"/>
        </w:numPr>
        <w:tabs>
          <w:tab w:val="left" w:pos="839"/>
        </w:tabs>
        <w:ind w:right="119"/>
        <w:jc w:val="both"/>
        <w:rPr>
          <w:sz w:val="20"/>
        </w:rPr>
      </w:pPr>
      <w:r>
        <w:rPr>
          <w:sz w:val="20"/>
        </w:rPr>
        <w:t>Smluvní strany svými podpisy potvrzují, že jsou seznámeny a srozuměny s celým obsahem této Smlouvy, a že pokud jim ze Smlouvy vyplývají jakékoli povinnosti či práva, bez výhrad je přijímají a takto se ke Smlouvě</w:t>
      </w:r>
      <w:r>
        <w:rPr>
          <w:spacing w:val="-4"/>
          <w:sz w:val="20"/>
        </w:rPr>
        <w:t xml:space="preserve"> </w:t>
      </w:r>
      <w:r>
        <w:rPr>
          <w:sz w:val="20"/>
        </w:rPr>
        <w:t>připojují.</w:t>
      </w:r>
    </w:p>
    <w:p w:rsidR="00495C8B" w:rsidRDefault="00495C8B">
      <w:pPr>
        <w:pStyle w:val="Zkladntext"/>
      </w:pPr>
    </w:p>
    <w:p w:rsidR="00495C8B" w:rsidRDefault="00884B10">
      <w:pPr>
        <w:pStyle w:val="Odstavecseseznamem"/>
        <w:numPr>
          <w:ilvl w:val="0"/>
          <w:numId w:val="1"/>
        </w:numPr>
        <w:tabs>
          <w:tab w:val="left" w:pos="839"/>
        </w:tabs>
        <w:ind w:right="115"/>
        <w:jc w:val="both"/>
        <w:rPr>
          <w:sz w:val="20"/>
        </w:rPr>
      </w:pPr>
      <w:r>
        <w:rPr>
          <w:sz w:val="20"/>
        </w:rPr>
        <w:t>Smluvní strany bero</w:t>
      </w:r>
      <w:r>
        <w:rPr>
          <w:sz w:val="20"/>
        </w:rPr>
        <w:t>u na vědomí, že tato Smlouva ke své účinnosti vyžaduje uveřejnění v registru  smluv podle zák. č. 340/2015 Sb., o zvláštních podmínkách účinnosti některých smluv, uveřejňování těchto smluv a o registru smluv (zákon o registru smluv), ve znění pozdějších př</w:t>
      </w:r>
      <w:r>
        <w:rPr>
          <w:sz w:val="20"/>
        </w:rPr>
        <w:t>edpisů, a s uveřejněním souhlasí, a to včetně případných příloh a dodatků pokud se jedná o plnění nad 50.000,- Kč bez DPH. Zaslání Smlouvy do registru smluv zajistí Příjemce neprodleně po jejím</w:t>
      </w:r>
      <w:r>
        <w:rPr>
          <w:spacing w:val="-4"/>
          <w:sz w:val="20"/>
        </w:rPr>
        <w:t xml:space="preserve"> </w:t>
      </w:r>
      <w:r>
        <w:rPr>
          <w:sz w:val="20"/>
        </w:rPr>
        <w:t>podpisu.</w:t>
      </w:r>
    </w:p>
    <w:p w:rsidR="00495C8B" w:rsidRDefault="00495C8B">
      <w:pPr>
        <w:pStyle w:val="Zkladntext"/>
        <w:spacing w:before="12"/>
        <w:rPr>
          <w:sz w:val="19"/>
        </w:rPr>
      </w:pPr>
    </w:p>
    <w:p w:rsidR="00495C8B" w:rsidRDefault="00884B10">
      <w:pPr>
        <w:pStyle w:val="Odstavecseseznamem"/>
        <w:numPr>
          <w:ilvl w:val="0"/>
          <w:numId w:val="1"/>
        </w:numPr>
        <w:tabs>
          <w:tab w:val="left" w:pos="839"/>
        </w:tabs>
        <w:ind w:right="117"/>
        <w:jc w:val="both"/>
        <w:rPr>
          <w:sz w:val="20"/>
        </w:rPr>
      </w:pPr>
      <w:r>
        <w:rPr>
          <w:sz w:val="20"/>
        </w:rPr>
        <w:t>Nedílnou součástí Smlouvy je Příloha č. 1 Smlouva o poskytnutí podpory uzavřená mezi Příjemcem a Poskytovatelem.</w:t>
      </w:r>
    </w:p>
    <w:p w:rsidR="00495C8B" w:rsidRDefault="00495C8B">
      <w:pPr>
        <w:pStyle w:val="Zkladntext"/>
      </w:pPr>
    </w:p>
    <w:p w:rsidR="00495C8B" w:rsidRDefault="00495C8B">
      <w:pPr>
        <w:pStyle w:val="Zkladntext"/>
      </w:pPr>
    </w:p>
    <w:p w:rsidR="00495C8B" w:rsidRDefault="00884B10">
      <w:pPr>
        <w:pStyle w:val="Zkladntext"/>
        <w:tabs>
          <w:tab w:val="left" w:pos="5349"/>
        </w:tabs>
        <w:spacing w:before="1"/>
        <w:ind w:left="118"/>
      </w:pPr>
      <w:r>
        <w:t>Za</w:t>
      </w:r>
      <w:r>
        <w:rPr>
          <w:spacing w:val="-1"/>
        </w:rPr>
        <w:t xml:space="preserve"> </w:t>
      </w:r>
      <w:r>
        <w:t>Příjemce:</w:t>
      </w:r>
      <w:r>
        <w:tab/>
        <w:t>Za Dalšího</w:t>
      </w:r>
      <w:r>
        <w:rPr>
          <w:spacing w:val="1"/>
        </w:rPr>
        <w:t xml:space="preserve"> </w:t>
      </w:r>
      <w:r>
        <w:t>účastníka:</w:t>
      </w:r>
    </w:p>
    <w:p w:rsidR="00495C8B" w:rsidRDefault="00495C8B">
      <w:pPr>
        <w:spacing w:line="167" w:lineRule="exact"/>
        <w:rPr>
          <w:sz w:val="16"/>
        </w:rPr>
        <w:sectPr w:rsidR="00495C8B">
          <w:pgSz w:w="11910" w:h="16840"/>
          <w:pgMar w:top="1360" w:right="1300" w:bottom="960" w:left="1300" w:header="0" w:footer="697" w:gutter="0"/>
          <w:cols w:space="708"/>
        </w:sectPr>
      </w:pPr>
    </w:p>
    <w:p w:rsidR="00495C8B" w:rsidRDefault="00884B10">
      <w:pPr>
        <w:pStyle w:val="Zkladntext"/>
        <w:spacing w:before="175"/>
        <w:ind w:left="118"/>
      </w:pPr>
      <w:r>
        <w:t>V Klecanech:</w:t>
      </w:r>
    </w:p>
    <w:p w:rsidR="00884B10" w:rsidRDefault="00884B10" w:rsidP="00884B10">
      <w:pPr>
        <w:spacing w:before="5"/>
        <w:ind w:left="118" w:right="615"/>
        <w:rPr>
          <w:sz w:val="16"/>
        </w:rPr>
      </w:pPr>
      <w:r>
        <w:rPr>
          <w:sz w:val="16"/>
        </w:rPr>
        <w:t>05</w:t>
      </w:r>
    </w:p>
    <w:p w:rsidR="00495C8B" w:rsidRDefault="00884B10">
      <w:pPr>
        <w:spacing w:before="5" w:line="157" w:lineRule="exact"/>
        <w:ind w:left="118"/>
        <w:rPr>
          <w:sz w:val="16"/>
        </w:rPr>
      </w:pPr>
      <w:r>
        <w:rPr>
          <w:sz w:val="16"/>
        </w:rPr>
        <w:t>+</w:t>
      </w:r>
      <w:r>
        <w:rPr>
          <w:sz w:val="16"/>
        </w:rPr>
        <w:t>02'00'</w:t>
      </w:r>
    </w:p>
    <w:p w:rsidR="00495C8B" w:rsidRDefault="00495C8B">
      <w:pPr>
        <w:spacing w:line="157" w:lineRule="exact"/>
        <w:rPr>
          <w:sz w:val="16"/>
        </w:rPr>
        <w:sectPr w:rsidR="00495C8B">
          <w:type w:val="continuous"/>
          <w:pgSz w:w="11910" w:h="16840"/>
          <w:pgMar w:top="1360" w:right="1300" w:bottom="880" w:left="1300" w:header="708" w:footer="708" w:gutter="0"/>
          <w:cols w:num="6" w:space="708" w:equalWidth="0">
            <w:col w:w="1194" w:space="170"/>
            <w:col w:w="738" w:space="390"/>
            <w:col w:w="1200" w:space="1464"/>
            <w:col w:w="817" w:space="198"/>
            <w:col w:w="1153" w:space="77"/>
            <w:col w:w="1909"/>
          </w:cols>
        </w:sectPr>
      </w:pPr>
    </w:p>
    <w:p w:rsidR="00495C8B" w:rsidRDefault="00884B10">
      <w:pPr>
        <w:pStyle w:val="Zkladntext"/>
        <w:tabs>
          <w:tab w:val="left" w:pos="4937"/>
        </w:tabs>
        <w:spacing w:line="165" w:lineRule="exact"/>
        <w:ind w:right="694"/>
        <w:jc w:val="center"/>
      </w:pPr>
      <w:r>
        <w:t>.......................................................................</w:t>
      </w:r>
      <w:r>
        <w:tab/>
      </w:r>
      <w:r>
        <w:t>....................................................................</w:t>
      </w:r>
    </w:p>
    <w:p w:rsidR="00495C8B" w:rsidRDefault="00884B10">
      <w:pPr>
        <w:pStyle w:val="Zkladntext"/>
        <w:tabs>
          <w:tab w:val="left" w:pos="4774"/>
        </w:tabs>
        <w:spacing w:line="243" w:lineRule="exact"/>
        <w:ind w:right="754"/>
        <w:jc w:val="center"/>
      </w:pPr>
      <w:r>
        <w:t>PhDr. Petr Winkler,</w:t>
      </w:r>
      <w:r>
        <w:rPr>
          <w:spacing w:val="-9"/>
        </w:rPr>
        <w:t xml:space="preserve"> </w:t>
      </w:r>
      <w:r>
        <w:t>Ph.D.,</w:t>
      </w:r>
      <w:r>
        <w:rPr>
          <w:spacing w:val="-2"/>
        </w:rPr>
        <w:t xml:space="preserve"> </w:t>
      </w:r>
      <w:r>
        <w:t>ředitel</w:t>
      </w:r>
      <w:r>
        <w:tab/>
        <w:t>MUDr. Jan Kopecký, DrSc.,</w:t>
      </w:r>
      <w:r>
        <w:rPr>
          <w:spacing w:val="-1"/>
        </w:rPr>
        <w:t xml:space="preserve"> </w:t>
      </w:r>
      <w:r>
        <w:t>ředitel</w:t>
      </w:r>
    </w:p>
    <w:p w:rsidR="00495C8B" w:rsidRDefault="00884B10">
      <w:pPr>
        <w:pStyle w:val="Zkladntext"/>
        <w:tabs>
          <w:tab w:val="left" w:pos="4900"/>
        </w:tabs>
        <w:ind w:right="709"/>
        <w:jc w:val="center"/>
      </w:pPr>
      <w:r>
        <w:t>razítko a podpis</w:t>
      </w:r>
      <w:r>
        <w:rPr>
          <w:spacing w:val="-9"/>
        </w:rPr>
        <w:t xml:space="preserve"> </w:t>
      </w:r>
      <w:r>
        <w:t>statutárního</w:t>
      </w:r>
      <w:r>
        <w:rPr>
          <w:spacing w:val="-3"/>
        </w:rPr>
        <w:t xml:space="preserve"> </w:t>
      </w:r>
      <w:r>
        <w:t>zástupce</w:t>
      </w:r>
      <w:bookmarkStart w:id="0" w:name="_GoBack"/>
      <w:bookmarkEnd w:id="0"/>
      <w:r>
        <w:tab/>
        <w:t>razítko a podpis statutárního</w:t>
      </w:r>
      <w:r>
        <w:rPr>
          <w:spacing w:val="-8"/>
        </w:rPr>
        <w:t xml:space="preserve"> </w:t>
      </w:r>
      <w:r>
        <w:t>zástupce</w:t>
      </w:r>
    </w:p>
    <w:p w:rsidR="00495C8B" w:rsidRDefault="00495C8B">
      <w:pPr>
        <w:jc w:val="center"/>
        <w:sectPr w:rsidR="00495C8B">
          <w:type w:val="continuous"/>
          <w:pgSz w:w="11910" w:h="16840"/>
          <w:pgMar w:top="1360" w:right="1300" w:bottom="880" w:left="1300" w:header="708" w:footer="708" w:gutter="0"/>
          <w:cols w:space="708"/>
        </w:sectPr>
      </w:pPr>
    </w:p>
    <w:p w:rsidR="00495C8B" w:rsidRDefault="00495C8B">
      <w:pPr>
        <w:pStyle w:val="Zkladntext"/>
        <w:spacing w:before="4"/>
        <w:rPr>
          <w:sz w:val="16"/>
        </w:rPr>
      </w:pPr>
    </w:p>
    <w:sectPr w:rsidR="00495C8B">
      <w:pgSz w:w="11910" w:h="16840"/>
      <w:pgMar w:top="1580" w:right="1300" w:bottom="880" w:left="1300" w:header="0" w:footer="6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84B10">
      <w:r>
        <w:separator/>
      </w:r>
    </w:p>
  </w:endnote>
  <w:endnote w:type="continuationSeparator" w:id="0">
    <w:p w:rsidR="00000000" w:rsidRDefault="00884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8B" w:rsidRDefault="00884B10">
    <w:pPr>
      <w:pStyle w:val="Zkladntext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5.5pt;margin-top:792.05pt;width:12pt;height:15.3pt;z-index:-251658752;mso-position-horizontal-relative:page;mso-position-vertical-relative:page" filled="f" stroked="f">
          <v:textbox inset="0,0,0,0">
            <w:txbxContent>
              <w:p w:rsidR="00495C8B" w:rsidRDefault="00884B10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84B10">
      <w:r>
        <w:separator/>
      </w:r>
    </w:p>
  </w:footnote>
  <w:footnote w:type="continuationSeparator" w:id="0">
    <w:p w:rsidR="00000000" w:rsidRDefault="00884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26FD7"/>
    <w:multiLevelType w:val="hybridMultilevel"/>
    <w:tmpl w:val="DAD6F156"/>
    <w:lvl w:ilvl="0" w:tplc="2A206DF0">
      <w:start w:val="1"/>
      <w:numFmt w:val="decimal"/>
      <w:lvlText w:val="%1."/>
      <w:lvlJc w:val="left"/>
      <w:pPr>
        <w:ind w:left="685" w:hanging="425"/>
        <w:jc w:val="righ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s-CZ" w:eastAsia="cs-CZ" w:bidi="cs-CZ"/>
      </w:rPr>
    </w:lvl>
    <w:lvl w:ilvl="1" w:tplc="18BADD72">
      <w:start w:val="1"/>
      <w:numFmt w:val="lowerLetter"/>
      <w:lvlText w:val="%2."/>
      <w:lvlJc w:val="left"/>
      <w:pPr>
        <w:ind w:left="1614" w:hanging="360"/>
        <w:jc w:val="left"/>
      </w:pPr>
      <w:rPr>
        <w:rFonts w:ascii="Calibri" w:eastAsia="Calibri" w:hAnsi="Calibri" w:cs="Calibri" w:hint="default"/>
        <w:w w:val="99"/>
        <w:sz w:val="20"/>
        <w:szCs w:val="20"/>
        <w:lang w:val="cs-CZ" w:eastAsia="cs-CZ" w:bidi="cs-CZ"/>
      </w:rPr>
    </w:lvl>
    <w:lvl w:ilvl="2" w:tplc="EF10E528">
      <w:numFmt w:val="bullet"/>
      <w:lvlText w:val="•"/>
      <w:lvlJc w:val="left"/>
      <w:pPr>
        <w:ind w:left="2474" w:hanging="360"/>
      </w:pPr>
      <w:rPr>
        <w:rFonts w:hint="default"/>
        <w:lang w:val="cs-CZ" w:eastAsia="cs-CZ" w:bidi="cs-CZ"/>
      </w:rPr>
    </w:lvl>
    <w:lvl w:ilvl="3" w:tplc="B5948E64">
      <w:numFmt w:val="bullet"/>
      <w:lvlText w:val="•"/>
      <w:lvlJc w:val="left"/>
      <w:pPr>
        <w:ind w:left="3328" w:hanging="360"/>
      </w:pPr>
      <w:rPr>
        <w:rFonts w:hint="default"/>
        <w:lang w:val="cs-CZ" w:eastAsia="cs-CZ" w:bidi="cs-CZ"/>
      </w:rPr>
    </w:lvl>
    <w:lvl w:ilvl="4" w:tplc="1F10EA0E">
      <w:numFmt w:val="bullet"/>
      <w:lvlText w:val="•"/>
      <w:lvlJc w:val="left"/>
      <w:pPr>
        <w:ind w:left="4182" w:hanging="360"/>
      </w:pPr>
      <w:rPr>
        <w:rFonts w:hint="default"/>
        <w:lang w:val="cs-CZ" w:eastAsia="cs-CZ" w:bidi="cs-CZ"/>
      </w:rPr>
    </w:lvl>
    <w:lvl w:ilvl="5" w:tplc="9828B91E">
      <w:numFmt w:val="bullet"/>
      <w:lvlText w:val="•"/>
      <w:lvlJc w:val="left"/>
      <w:pPr>
        <w:ind w:left="5036" w:hanging="360"/>
      </w:pPr>
      <w:rPr>
        <w:rFonts w:hint="default"/>
        <w:lang w:val="cs-CZ" w:eastAsia="cs-CZ" w:bidi="cs-CZ"/>
      </w:rPr>
    </w:lvl>
    <w:lvl w:ilvl="6" w:tplc="295ACD00">
      <w:numFmt w:val="bullet"/>
      <w:lvlText w:val="•"/>
      <w:lvlJc w:val="left"/>
      <w:pPr>
        <w:ind w:left="5890" w:hanging="360"/>
      </w:pPr>
      <w:rPr>
        <w:rFonts w:hint="default"/>
        <w:lang w:val="cs-CZ" w:eastAsia="cs-CZ" w:bidi="cs-CZ"/>
      </w:rPr>
    </w:lvl>
    <w:lvl w:ilvl="7" w:tplc="F796EE52">
      <w:numFmt w:val="bullet"/>
      <w:lvlText w:val="•"/>
      <w:lvlJc w:val="left"/>
      <w:pPr>
        <w:ind w:left="6744" w:hanging="360"/>
      </w:pPr>
      <w:rPr>
        <w:rFonts w:hint="default"/>
        <w:lang w:val="cs-CZ" w:eastAsia="cs-CZ" w:bidi="cs-CZ"/>
      </w:rPr>
    </w:lvl>
    <w:lvl w:ilvl="8" w:tplc="56BE2EB2">
      <w:numFmt w:val="bullet"/>
      <w:lvlText w:val="•"/>
      <w:lvlJc w:val="left"/>
      <w:pPr>
        <w:ind w:left="7598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2E6466DB"/>
    <w:multiLevelType w:val="hybridMultilevel"/>
    <w:tmpl w:val="71DA3A74"/>
    <w:lvl w:ilvl="0" w:tplc="C4D0D9C4">
      <w:start w:val="1"/>
      <w:numFmt w:val="decimal"/>
      <w:lvlText w:val="%1."/>
      <w:lvlJc w:val="left"/>
      <w:pPr>
        <w:ind w:left="838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s-CZ" w:eastAsia="cs-CZ" w:bidi="cs-CZ"/>
      </w:rPr>
    </w:lvl>
    <w:lvl w:ilvl="1" w:tplc="B4C69774">
      <w:numFmt w:val="bullet"/>
      <w:lvlText w:val="•"/>
      <w:lvlJc w:val="left"/>
      <w:pPr>
        <w:ind w:left="1686" w:hanging="360"/>
      </w:pPr>
      <w:rPr>
        <w:rFonts w:hint="default"/>
        <w:lang w:val="cs-CZ" w:eastAsia="cs-CZ" w:bidi="cs-CZ"/>
      </w:rPr>
    </w:lvl>
    <w:lvl w:ilvl="2" w:tplc="DA5A4266">
      <w:numFmt w:val="bullet"/>
      <w:lvlText w:val="•"/>
      <w:lvlJc w:val="left"/>
      <w:pPr>
        <w:ind w:left="2533" w:hanging="360"/>
      </w:pPr>
      <w:rPr>
        <w:rFonts w:hint="default"/>
        <w:lang w:val="cs-CZ" w:eastAsia="cs-CZ" w:bidi="cs-CZ"/>
      </w:rPr>
    </w:lvl>
    <w:lvl w:ilvl="3" w:tplc="AE8CC7C8">
      <w:numFmt w:val="bullet"/>
      <w:lvlText w:val="•"/>
      <w:lvlJc w:val="left"/>
      <w:pPr>
        <w:ind w:left="3379" w:hanging="360"/>
      </w:pPr>
      <w:rPr>
        <w:rFonts w:hint="default"/>
        <w:lang w:val="cs-CZ" w:eastAsia="cs-CZ" w:bidi="cs-CZ"/>
      </w:rPr>
    </w:lvl>
    <w:lvl w:ilvl="4" w:tplc="EB8056D4">
      <w:numFmt w:val="bullet"/>
      <w:lvlText w:val="•"/>
      <w:lvlJc w:val="left"/>
      <w:pPr>
        <w:ind w:left="4226" w:hanging="360"/>
      </w:pPr>
      <w:rPr>
        <w:rFonts w:hint="default"/>
        <w:lang w:val="cs-CZ" w:eastAsia="cs-CZ" w:bidi="cs-CZ"/>
      </w:rPr>
    </w:lvl>
    <w:lvl w:ilvl="5" w:tplc="755820B4">
      <w:numFmt w:val="bullet"/>
      <w:lvlText w:val="•"/>
      <w:lvlJc w:val="left"/>
      <w:pPr>
        <w:ind w:left="5073" w:hanging="360"/>
      </w:pPr>
      <w:rPr>
        <w:rFonts w:hint="default"/>
        <w:lang w:val="cs-CZ" w:eastAsia="cs-CZ" w:bidi="cs-CZ"/>
      </w:rPr>
    </w:lvl>
    <w:lvl w:ilvl="6" w:tplc="FEEE99E0">
      <w:numFmt w:val="bullet"/>
      <w:lvlText w:val="•"/>
      <w:lvlJc w:val="left"/>
      <w:pPr>
        <w:ind w:left="5919" w:hanging="360"/>
      </w:pPr>
      <w:rPr>
        <w:rFonts w:hint="default"/>
        <w:lang w:val="cs-CZ" w:eastAsia="cs-CZ" w:bidi="cs-CZ"/>
      </w:rPr>
    </w:lvl>
    <w:lvl w:ilvl="7" w:tplc="D17AEB24">
      <w:numFmt w:val="bullet"/>
      <w:lvlText w:val="•"/>
      <w:lvlJc w:val="left"/>
      <w:pPr>
        <w:ind w:left="6766" w:hanging="360"/>
      </w:pPr>
      <w:rPr>
        <w:rFonts w:hint="default"/>
        <w:lang w:val="cs-CZ" w:eastAsia="cs-CZ" w:bidi="cs-CZ"/>
      </w:rPr>
    </w:lvl>
    <w:lvl w:ilvl="8" w:tplc="7F30E49E">
      <w:numFmt w:val="bullet"/>
      <w:lvlText w:val="•"/>
      <w:lvlJc w:val="left"/>
      <w:pPr>
        <w:ind w:left="7613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2ECA2D5E"/>
    <w:multiLevelType w:val="hybridMultilevel"/>
    <w:tmpl w:val="5F1057A8"/>
    <w:lvl w:ilvl="0" w:tplc="5DF6FD4E">
      <w:start w:val="1"/>
      <w:numFmt w:val="decimal"/>
      <w:lvlText w:val="%1."/>
      <w:lvlJc w:val="left"/>
      <w:pPr>
        <w:ind w:left="838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s-CZ" w:eastAsia="cs-CZ" w:bidi="cs-CZ"/>
      </w:rPr>
    </w:lvl>
    <w:lvl w:ilvl="1" w:tplc="5AB8B432">
      <w:numFmt w:val="bullet"/>
      <w:lvlText w:val="•"/>
      <w:lvlJc w:val="left"/>
      <w:pPr>
        <w:ind w:left="1686" w:hanging="360"/>
      </w:pPr>
      <w:rPr>
        <w:rFonts w:hint="default"/>
        <w:lang w:val="cs-CZ" w:eastAsia="cs-CZ" w:bidi="cs-CZ"/>
      </w:rPr>
    </w:lvl>
    <w:lvl w:ilvl="2" w:tplc="6756D052">
      <w:numFmt w:val="bullet"/>
      <w:lvlText w:val="•"/>
      <w:lvlJc w:val="left"/>
      <w:pPr>
        <w:ind w:left="2533" w:hanging="360"/>
      </w:pPr>
      <w:rPr>
        <w:rFonts w:hint="default"/>
        <w:lang w:val="cs-CZ" w:eastAsia="cs-CZ" w:bidi="cs-CZ"/>
      </w:rPr>
    </w:lvl>
    <w:lvl w:ilvl="3" w:tplc="5B1473B2">
      <w:numFmt w:val="bullet"/>
      <w:lvlText w:val="•"/>
      <w:lvlJc w:val="left"/>
      <w:pPr>
        <w:ind w:left="3379" w:hanging="360"/>
      </w:pPr>
      <w:rPr>
        <w:rFonts w:hint="default"/>
        <w:lang w:val="cs-CZ" w:eastAsia="cs-CZ" w:bidi="cs-CZ"/>
      </w:rPr>
    </w:lvl>
    <w:lvl w:ilvl="4" w:tplc="0562C7C0">
      <w:numFmt w:val="bullet"/>
      <w:lvlText w:val="•"/>
      <w:lvlJc w:val="left"/>
      <w:pPr>
        <w:ind w:left="4226" w:hanging="360"/>
      </w:pPr>
      <w:rPr>
        <w:rFonts w:hint="default"/>
        <w:lang w:val="cs-CZ" w:eastAsia="cs-CZ" w:bidi="cs-CZ"/>
      </w:rPr>
    </w:lvl>
    <w:lvl w:ilvl="5" w:tplc="889C72C0">
      <w:numFmt w:val="bullet"/>
      <w:lvlText w:val="•"/>
      <w:lvlJc w:val="left"/>
      <w:pPr>
        <w:ind w:left="5073" w:hanging="360"/>
      </w:pPr>
      <w:rPr>
        <w:rFonts w:hint="default"/>
        <w:lang w:val="cs-CZ" w:eastAsia="cs-CZ" w:bidi="cs-CZ"/>
      </w:rPr>
    </w:lvl>
    <w:lvl w:ilvl="6" w:tplc="8D72E050">
      <w:numFmt w:val="bullet"/>
      <w:lvlText w:val="•"/>
      <w:lvlJc w:val="left"/>
      <w:pPr>
        <w:ind w:left="5919" w:hanging="360"/>
      </w:pPr>
      <w:rPr>
        <w:rFonts w:hint="default"/>
        <w:lang w:val="cs-CZ" w:eastAsia="cs-CZ" w:bidi="cs-CZ"/>
      </w:rPr>
    </w:lvl>
    <w:lvl w:ilvl="7" w:tplc="EF7C21CC">
      <w:numFmt w:val="bullet"/>
      <w:lvlText w:val="•"/>
      <w:lvlJc w:val="left"/>
      <w:pPr>
        <w:ind w:left="6766" w:hanging="360"/>
      </w:pPr>
      <w:rPr>
        <w:rFonts w:hint="default"/>
        <w:lang w:val="cs-CZ" w:eastAsia="cs-CZ" w:bidi="cs-CZ"/>
      </w:rPr>
    </w:lvl>
    <w:lvl w:ilvl="8" w:tplc="DD5E0DE4">
      <w:numFmt w:val="bullet"/>
      <w:lvlText w:val="•"/>
      <w:lvlJc w:val="left"/>
      <w:pPr>
        <w:ind w:left="7613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59B001ED"/>
    <w:multiLevelType w:val="hybridMultilevel"/>
    <w:tmpl w:val="FA3C7E58"/>
    <w:lvl w:ilvl="0" w:tplc="80F4935A">
      <w:start w:val="1"/>
      <w:numFmt w:val="decimal"/>
      <w:lvlText w:val="%1."/>
      <w:lvlJc w:val="left"/>
      <w:pPr>
        <w:ind w:left="838" w:hanging="360"/>
        <w:jc w:val="left"/>
      </w:pPr>
      <w:rPr>
        <w:rFonts w:hint="default"/>
        <w:spacing w:val="-1"/>
        <w:w w:val="99"/>
        <w:lang w:val="cs-CZ" w:eastAsia="cs-CZ" w:bidi="cs-CZ"/>
      </w:rPr>
    </w:lvl>
    <w:lvl w:ilvl="1" w:tplc="890E6A7C">
      <w:numFmt w:val="bullet"/>
      <w:lvlText w:val="•"/>
      <w:lvlJc w:val="left"/>
      <w:pPr>
        <w:ind w:left="1686" w:hanging="360"/>
      </w:pPr>
      <w:rPr>
        <w:rFonts w:hint="default"/>
        <w:lang w:val="cs-CZ" w:eastAsia="cs-CZ" w:bidi="cs-CZ"/>
      </w:rPr>
    </w:lvl>
    <w:lvl w:ilvl="2" w:tplc="9B90833E">
      <w:numFmt w:val="bullet"/>
      <w:lvlText w:val="•"/>
      <w:lvlJc w:val="left"/>
      <w:pPr>
        <w:ind w:left="2533" w:hanging="360"/>
      </w:pPr>
      <w:rPr>
        <w:rFonts w:hint="default"/>
        <w:lang w:val="cs-CZ" w:eastAsia="cs-CZ" w:bidi="cs-CZ"/>
      </w:rPr>
    </w:lvl>
    <w:lvl w:ilvl="3" w:tplc="84567D54">
      <w:numFmt w:val="bullet"/>
      <w:lvlText w:val="•"/>
      <w:lvlJc w:val="left"/>
      <w:pPr>
        <w:ind w:left="3379" w:hanging="360"/>
      </w:pPr>
      <w:rPr>
        <w:rFonts w:hint="default"/>
        <w:lang w:val="cs-CZ" w:eastAsia="cs-CZ" w:bidi="cs-CZ"/>
      </w:rPr>
    </w:lvl>
    <w:lvl w:ilvl="4" w:tplc="6518A666">
      <w:numFmt w:val="bullet"/>
      <w:lvlText w:val="•"/>
      <w:lvlJc w:val="left"/>
      <w:pPr>
        <w:ind w:left="4226" w:hanging="360"/>
      </w:pPr>
      <w:rPr>
        <w:rFonts w:hint="default"/>
        <w:lang w:val="cs-CZ" w:eastAsia="cs-CZ" w:bidi="cs-CZ"/>
      </w:rPr>
    </w:lvl>
    <w:lvl w:ilvl="5" w:tplc="365E096A">
      <w:numFmt w:val="bullet"/>
      <w:lvlText w:val="•"/>
      <w:lvlJc w:val="left"/>
      <w:pPr>
        <w:ind w:left="5073" w:hanging="360"/>
      </w:pPr>
      <w:rPr>
        <w:rFonts w:hint="default"/>
        <w:lang w:val="cs-CZ" w:eastAsia="cs-CZ" w:bidi="cs-CZ"/>
      </w:rPr>
    </w:lvl>
    <w:lvl w:ilvl="6" w:tplc="6BA2B63E">
      <w:numFmt w:val="bullet"/>
      <w:lvlText w:val="•"/>
      <w:lvlJc w:val="left"/>
      <w:pPr>
        <w:ind w:left="5919" w:hanging="360"/>
      </w:pPr>
      <w:rPr>
        <w:rFonts w:hint="default"/>
        <w:lang w:val="cs-CZ" w:eastAsia="cs-CZ" w:bidi="cs-CZ"/>
      </w:rPr>
    </w:lvl>
    <w:lvl w:ilvl="7" w:tplc="0B92395E">
      <w:numFmt w:val="bullet"/>
      <w:lvlText w:val="•"/>
      <w:lvlJc w:val="left"/>
      <w:pPr>
        <w:ind w:left="6766" w:hanging="360"/>
      </w:pPr>
      <w:rPr>
        <w:rFonts w:hint="default"/>
        <w:lang w:val="cs-CZ" w:eastAsia="cs-CZ" w:bidi="cs-CZ"/>
      </w:rPr>
    </w:lvl>
    <w:lvl w:ilvl="8" w:tplc="2CA638AA">
      <w:numFmt w:val="bullet"/>
      <w:lvlText w:val="•"/>
      <w:lvlJc w:val="left"/>
      <w:pPr>
        <w:ind w:left="7613" w:hanging="360"/>
      </w:pPr>
      <w:rPr>
        <w:rFonts w:hint="default"/>
        <w:lang w:val="cs-CZ" w:eastAsia="cs-CZ" w:bidi="cs-CZ"/>
      </w:rPr>
    </w:lvl>
  </w:abstractNum>
  <w:abstractNum w:abstractNumId="4" w15:restartNumberingAfterBreak="0">
    <w:nsid w:val="71BF73AA"/>
    <w:multiLevelType w:val="hybridMultilevel"/>
    <w:tmpl w:val="3294AADE"/>
    <w:lvl w:ilvl="0" w:tplc="9E36EF3A">
      <w:start w:val="1"/>
      <w:numFmt w:val="decimal"/>
      <w:lvlText w:val="%1."/>
      <w:lvlJc w:val="left"/>
      <w:pPr>
        <w:ind w:left="620" w:hanging="360"/>
        <w:jc w:val="righ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s-CZ" w:eastAsia="cs-CZ" w:bidi="cs-CZ"/>
      </w:rPr>
    </w:lvl>
    <w:lvl w:ilvl="1" w:tplc="2252F5C8">
      <w:numFmt w:val="bullet"/>
      <w:lvlText w:val="•"/>
      <w:lvlJc w:val="left"/>
      <w:pPr>
        <w:ind w:left="1488" w:hanging="360"/>
      </w:pPr>
      <w:rPr>
        <w:rFonts w:hint="default"/>
        <w:lang w:val="cs-CZ" w:eastAsia="cs-CZ" w:bidi="cs-CZ"/>
      </w:rPr>
    </w:lvl>
    <w:lvl w:ilvl="2" w:tplc="98A8E3FE">
      <w:numFmt w:val="bullet"/>
      <w:lvlText w:val="•"/>
      <w:lvlJc w:val="left"/>
      <w:pPr>
        <w:ind w:left="2357" w:hanging="360"/>
      </w:pPr>
      <w:rPr>
        <w:rFonts w:hint="default"/>
        <w:lang w:val="cs-CZ" w:eastAsia="cs-CZ" w:bidi="cs-CZ"/>
      </w:rPr>
    </w:lvl>
    <w:lvl w:ilvl="3" w:tplc="16622EC0">
      <w:numFmt w:val="bullet"/>
      <w:lvlText w:val="•"/>
      <w:lvlJc w:val="left"/>
      <w:pPr>
        <w:ind w:left="3225" w:hanging="360"/>
      </w:pPr>
      <w:rPr>
        <w:rFonts w:hint="default"/>
        <w:lang w:val="cs-CZ" w:eastAsia="cs-CZ" w:bidi="cs-CZ"/>
      </w:rPr>
    </w:lvl>
    <w:lvl w:ilvl="4" w:tplc="C7C0C9F8">
      <w:numFmt w:val="bullet"/>
      <w:lvlText w:val="•"/>
      <w:lvlJc w:val="left"/>
      <w:pPr>
        <w:ind w:left="4094" w:hanging="360"/>
      </w:pPr>
      <w:rPr>
        <w:rFonts w:hint="default"/>
        <w:lang w:val="cs-CZ" w:eastAsia="cs-CZ" w:bidi="cs-CZ"/>
      </w:rPr>
    </w:lvl>
    <w:lvl w:ilvl="5" w:tplc="A45CE508">
      <w:numFmt w:val="bullet"/>
      <w:lvlText w:val="•"/>
      <w:lvlJc w:val="left"/>
      <w:pPr>
        <w:ind w:left="4963" w:hanging="360"/>
      </w:pPr>
      <w:rPr>
        <w:rFonts w:hint="default"/>
        <w:lang w:val="cs-CZ" w:eastAsia="cs-CZ" w:bidi="cs-CZ"/>
      </w:rPr>
    </w:lvl>
    <w:lvl w:ilvl="6" w:tplc="E5581280">
      <w:numFmt w:val="bullet"/>
      <w:lvlText w:val="•"/>
      <w:lvlJc w:val="left"/>
      <w:pPr>
        <w:ind w:left="5831" w:hanging="360"/>
      </w:pPr>
      <w:rPr>
        <w:rFonts w:hint="default"/>
        <w:lang w:val="cs-CZ" w:eastAsia="cs-CZ" w:bidi="cs-CZ"/>
      </w:rPr>
    </w:lvl>
    <w:lvl w:ilvl="7" w:tplc="23749624">
      <w:numFmt w:val="bullet"/>
      <w:lvlText w:val="•"/>
      <w:lvlJc w:val="left"/>
      <w:pPr>
        <w:ind w:left="6700" w:hanging="360"/>
      </w:pPr>
      <w:rPr>
        <w:rFonts w:hint="default"/>
        <w:lang w:val="cs-CZ" w:eastAsia="cs-CZ" w:bidi="cs-CZ"/>
      </w:rPr>
    </w:lvl>
    <w:lvl w:ilvl="8" w:tplc="4BC8A2D8">
      <w:numFmt w:val="bullet"/>
      <w:lvlText w:val="•"/>
      <w:lvlJc w:val="left"/>
      <w:pPr>
        <w:ind w:left="7569" w:hanging="360"/>
      </w:pPr>
      <w:rPr>
        <w:rFonts w:hint="default"/>
        <w:lang w:val="cs-CZ" w:eastAsia="cs-CZ" w:bidi="cs-CZ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495C8B"/>
    <w:rsid w:val="00495C8B"/>
    <w:rsid w:val="0088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476F8DC5"/>
  <w15:docId w15:val="{7A9052E0-D6BA-42A8-B5E0-5CB4F75C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before="2"/>
      <w:outlineLvl w:val="0"/>
    </w:pPr>
    <w:rPr>
      <w:sz w:val="34"/>
      <w:szCs w:val="34"/>
    </w:rPr>
  </w:style>
  <w:style w:type="paragraph" w:styleId="Nadpis2">
    <w:name w:val="heading 2"/>
    <w:basedOn w:val="Normln"/>
    <w:uiPriority w:val="1"/>
    <w:qFormat/>
    <w:pPr>
      <w:outlineLvl w:val="1"/>
    </w:pPr>
    <w:rPr>
      <w:sz w:val="27"/>
      <w:szCs w:val="27"/>
    </w:rPr>
  </w:style>
  <w:style w:type="paragraph" w:styleId="Nadpis3">
    <w:name w:val="heading 3"/>
    <w:basedOn w:val="Normln"/>
    <w:uiPriority w:val="1"/>
    <w:qFormat/>
    <w:pPr>
      <w:spacing w:line="243" w:lineRule="exact"/>
      <w:ind w:left="694" w:right="694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838" w:right="112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" w:line="223" w:lineRule="exact"/>
      <w:ind w:left="3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1763</Words>
  <Characters>10408</Characters>
  <Application>Microsoft Office Word</Application>
  <DocSecurity>0</DocSecurity>
  <Lines>86</Lines>
  <Paragraphs>24</Paragraphs>
  <ScaleCrop>false</ScaleCrop>
  <Company/>
  <LinksUpToDate>false</LinksUpToDate>
  <CharactersWithSpaces>12147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řešení části projektu</dc:title>
  <dc:creator>barbora.linhartova</dc:creator>
  <cp:lastModifiedBy>Vysinova Sarka</cp:lastModifiedBy>
  <cp:revision>2</cp:revision>
  <dcterms:created xsi:type="dcterms:W3CDTF">2022-05-20T12:56:00Z</dcterms:created>
  <dcterms:modified xsi:type="dcterms:W3CDTF">2022-05-20T12:57:00Z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2022-05-20T00:00:00Z</vt:filetime>
  </property>
</Properties>
</file>