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KRAJSKÁ SPRÁVA A ÚDRŽBA SILNIC VYSOČINY</w:t>
      </w:r>
    </w:p>
    <w:p>
      <w:pPr>
        <w:pStyle w:val="Style8"/>
        <w:keepNext w:val="0"/>
        <w:keepLines w:val="0"/>
        <w:widowControl w:val="0"/>
        <w:shd w:val="clear" w:color="auto" w:fill="auto"/>
        <w:bidi w:val="0"/>
        <w:spacing w:before="0" w:after="0"/>
        <w:ind w:right="0" w:firstLine="0"/>
        <w:jc w:val="left"/>
      </w:pPr>
      <w:r>
        <w:rPr>
          <w:color w:val="000000"/>
          <w:spacing w:val="0"/>
          <w:w w:val="100"/>
          <w:position w:val="0"/>
          <w:shd w:val="clear" w:color="auto" w:fill="auto"/>
          <w:lang w:val="cs-CZ" w:eastAsia="cs-CZ" w:bidi="cs-CZ"/>
        </w:rPr>
        <w:t>příspěvková organizace SMLOUVA REGISTROVÁNA</w:t>
      </w:r>
    </w:p>
    <w:p>
      <w:pPr>
        <w:widowControl w:val="0"/>
        <w:spacing w:line="1" w:lineRule="exact"/>
      </w:pPr>
      <w:r>
        <w:drawing>
          <wp:anchor distT="0" distB="11430" distL="613410" distR="0" simplePos="0" relativeHeight="125829378" behindDoc="0" locked="0" layoutInCell="1" allowOverlap="1">
            <wp:simplePos x="0" y="0"/>
            <wp:positionH relativeFrom="page">
              <wp:posOffset>5420995</wp:posOffset>
            </wp:positionH>
            <wp:positionV relativeFrom="paragraph">
              <wp:posOffset>0</wp:posOffset>
            </wp:positionV>
            <wp:extent cx="719455" cy="280670"/>
            <wp:wrapTopAndBottom/>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719455" cy="2806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4807585</wp:posOffset>
                </wp:positionH>
                <wp:positionV relativeFrom="paragraph">
                  <wp:posOffset>140970</wp:posOffset>
                </wp:positionV>
                <wp:extent cx="527685" cy="152400"/>
                <wp:wrapNone/>
                <wp:docPr id="3" name="Shape 3"/>
                <a:graphic xmlns:a="http://schemas.openxmlformats.org/drawingml/2006/main">
                  <a:graphicData uri="http://schemas.microsoft.com/office/word/2010/wordprocessingShape">
                    <wps:wsp>
                      <wps:cNvSpPr txBox="1"/>
                      <wps:spPr>
                        <a:xfrm>
                          <a:ext cx="527685" cy="1524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 číslem:</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78.55000000000001pt;margin-top:11.1pt;width:41.549999999999997pt;height:12.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 číslem:</w:t>
                      </w:r>
                    </w:p>
                  </w:txbxContent>
                </v:textbox>
                <w10:wrap anchorx="page"/>
              </v:shape>
            </w:pict>
          </mc:Fallback>
        </mc:AlternateContent>
      </w:r>
      <w:r>
        <w:drawing>
          <wp:anchor distT="7620" distB="41910" distL="0" distR="257175" simplePos="0" relativeHeight="125829379" behindDoc="0" locked="0" layoutInCell="1" allowOverlap="1">
            <wp:simplePos x="0" y="0"/>
            <wp:positionH relativeFrom="page">
              <wp:posOffset>6224905</wp:posOffset>
            </wp:positionH>
            <wp:positionV relativeFrom="paragraph">
              <wp:posOffset>7620</wp:posOffset>
            </wp:positionV>
            <wp:extent cx="231775" cy="243840"/>
            <wp:wrapTopAndBottom/>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231775" cy="24384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6630670</wp:posOffset>
                </wp:positionH>
                <wp:positionV relativeFrom="paragraph">
                  <wp:posOffset>26670</wp:posOffset>
                </wp:positionV>
                <wp:extent cx="80010" cy="112395"/>
                <wp:wrapNone/>
                <wp:docPr id="7" name="Shape 7"/>
                <a:graphic xmlns:a="http://schemas.openxmlformats.org/drawingml/2006/main">
                  <a:graphicData uri="http://schemas.microsoft.com/office/word/2010/wordprocessingShape">
                    <wps:wsp>
                      <wps:cNvSpPr txBox="1"/>
                      <wps:spPr>
                        <a:xfrm>
                          <a:ext cx="80010" cy="1123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Times New Roman" w:eastAsia="Times New Roman" w:hAnsi="Times New Roman" w:cs="Times New Roman"/>
                                <w:i/>
                                <w:iCs/>
                                <w:color w:val="7F71A1"/>
                                <w:spacing w:val="0"/>
                                <w:w w:val="100"/>
                                <w:position w:val="0"/>
                                <w:sz w:val="11"/>
                                <w:szCs w:val="11"/>
                                <w:shd w:val="clear" w:color="auto" w:fill="auto"/>
                                <w:lang w:val="cs-CZ" w:eastAsia="cs-CZ" w:bidi="cs-CZ"/>
                              </w:rPr>
                              <w:t>f</w:t>
                            </w:r>
                          </w:p>
                        </w:txbxContent>
                      </wps:txbx>
                      <wps:bodyPr lIns="0" tIns="0" rIns="0" bIns="0">
                        <a:noAutoFit/>
                      </wps:bodyPr>
                    </wps:wsp>
                  </a:graphicData>
                </a:graphic>
              </wp:anchor>
            </w:drawing>
          </mc:Choice>
          <mc:Fallback>
            <w:pict>
              <v:shape id="_x0000_s1033" type="#_x0000_t202" style="position:absolute;margin-left:522.10000000000002pt;margin-top:2.1000000000000001pt;width:6.2999999999999998pt;height:8.8499999999999996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Times New Roman" w:eastAsia="Times New Roman" w:hAnsi="Times New Roman" w:cs="Times New Roman"/>
                          <w:i/>
                          <w:iCs/>
                          <w:color w:val="7F71A1"/>
                          <w:spacing w:val="0"/>
                          <w:w w:val="100"/>
                          <w:position w:val="0"/>
                          <w:sz w:val="11"/>
                          <w:szCs w:val="11"/>
                          <w:shd w:val="clear" w:color="auto" w:fill="auto"/>
                          <w:lang w:val="cs-CZ" w:eastAsia="cs-CZ" w:bidi="cs-CZ"/>
                        </w:rPr>
                        <w:t>f</w:t>
                      </w:r>
                    </w:p>
                  </w:txbxContent>
                </v:textbox>
                <w10:wrap anchorx="page"/>
              </v:shape>
            </w:pict>
          </mc:Fallback>
        </mc:AlternateContent>
      </w:r>
    </w:p>
    <w:p>
      <w:pPr>
        <w:pStyle w:val="Style13"/>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DÍLOč. 77120022</w:t>
      </w:r>
      <w:bookmarkEnd w:id="0"/>
      <w:bookmarkEnd w:id="1"/>
    </w:p>
    <w:p>
      <w:pPr>
        <w:pStyle w:val="Style15"/>
        <w:keepNext w:val="0"/>
        <w:keepLines w:val="0"/>
        <w:widowControl w:val="0"/>
        <w:shd w:val="clear" w:color="auto" w:fill="auto"/>
        <w:bidi w:val="0"/>
        <w:spacing w:before="0" w:after="0" w:line="240" w:lineRule="auto"/>
        <w:ind w:left="4725" w:right="0" w:firstLine="0"/>
        <w:jc w:val="left"/>
      </w:pPr>
      <w:r>
        <w:rPr>
          <w:b/>
          <w:bCs/>
          <w:color w:val="000000"/>
          <w:spacing w:val="0"/>
          <w:w w:val="100"/>
          <w:position w:val="0"/>
          <w:shd w:val="clear" w:color="auto" w:fill="auto"/>
          <w:lang w:val="cs-CZ" w:eastAsia="cs-CZ" w:bidi="cs-CZ"/>
        </w:rPr>
        <w:t>Článek 1</w:t>
      </w:r>
    </w:p>
    <w:tbl>
      <w:tblPr>
        <w:tblOverlap w:val="never"/>
        <w:jc w:val="left"/>
        <w:tblLayout w:type="fixed"/>
      </w:tblPr>
      <w:tblGrid>
        <w:gridCol w:w="1632"/>
        <w:gridCol w:w="6618"/>
      </w:tblGrid>
      <w:tr>
        <w:trPr>
          <w:trHeight w:val="354"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tc>
      </w:tr>
      <w:tr>
        <w:trPr>
          <w:trHeight w:val="420"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390"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Kosovská 1122/16, 586 01 Jihlava</w:t>
            </w:r>
          </w:p>
        </w:tc>
      </w:tr>
      <w:tr>
        <w:trPr>
          <w:trHeight w:val="414"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Ing. Radovanem Necidem, ředitelem organizace</w:t>
            </w:r>
          </w:p>
        </w:tc>
      </w:tr>
      <w:tr>
        <w:trPr>
          <w:trHeight w:val="390"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00090450</w:t>
            </w:r>
          </w:p>
        </w:tc>
      </w:tr>
      <w:tr>
        <w:trPr>
          <w:trHeight w:val="402"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CZ00090450</w:t>
            </w:r>
          </w:p>
        </w:tc>
      </w:tr>
      <w:tr>
        <w:trPr>
          <w:trHeight w:val="354"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Kraj Vysočina</w:t>
            </w:r>
          </w:p>
        </w:tc>
      </w:tr>
    </w:tbl>
    <w:p>
      <w:pPr>
        <w:widowControl w:val="0"/>
        <w:spacing w:after="99" w:line="1" w:lineRule="exact"/>
      </w:pPr>
    </w:p>
    <w:p>
      <w:pPr>
        <w:pStyle w:val="Style5"/>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(dále jen „Objednatel")</w:t>
      </w:r>
    </w:p>
    <w:p>
      <w:pPr>
        <w:pStyle w:val="Style21"/>
        <w:keepNext/>
        <w:keepLines/>
        <w:widowControl w:val="0"/>
        <w:shd w:val="clear" w:color="auto" w:fill="auto"/>
        <w:bidi w:val="0"/>
        <w:spacing w:before="0" w:after="10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a</w:t>
      </w:r>
      <w:bookmarkEnd w:id="2"/>
      <w:bookmarkEnd w:id="3"/>
    </w:p>
    <w:tbl>
      <w:tblPr>
        <w:tblOverlap w:val="never"/>
        <w:jc w:val="left"/>
        <w:tblLayout w:type="fixed"/>
      </w:tblPr>
      <w:tblGrid>
        <w:gridCol w:w="1632"/>
        <w:gridCol w:w="6612"/>
      </w:tblGrid>
      <w:tr>
        <w:trPr>
          <w:trHeight w:val="336"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20"/>
              <w:jc w:val="left"/>
            </w:pPr>
            <w:r>
              <w:rPr>
                <w:b/>
                <w:bCs/>
                <w:color w:val="000000"/>
                <w:spacing w:val="0"/>
                <w:w w:val="100"/>
                <w:position w:val="0"/>
                <w:shd w:val="clear" w:color="auto" w:fill="auto"/>
                <w:lang w:val="cs-CZ" w:eastAsia="cs-CZ" w:bidi="cs-CZ"/>
              </w:rPr>
              <w:t>Pavel Kamarád</w:t>
            </w:r>
          </w:p>
          <w:p>
            <w:pPr>
              <w:pStyle w:val="Style18"/>
              <w:keepNext w:val="0"/>
              <w:keepLines w:val="0"/>
              <w:widowControl w:val="0"/>
              <w:shd w:val="clear" w:color="auto" w:fill="auto"/>
              <w:bidi w:val="0"/>
              <w:spacing w:before="0" w:after="0" w:line="240" w:lineRule="auto"/>
              <w:ind w:left="0" w:right="0" w:firstLine="0"/>
              <w:jc w:val="center"/>
              <w:rPr>
                <w:sz w:val="8"/>
                <w:szCs w:val="8"/>
              </w:rPr>
            </w:pPr>
            <w:r>
              <w:rPr>
                <w:rFonts w:ascii="Times New Roman" w:eastAsia="Times New Roman" w:hAnsi="Times New Roman" w:cs="Times New Roman"/>
                <w:color w:val="000000"/>
                <w:spacing w:val="0"/>
                <w:w w:val="100"/>
                <w:position w:val="0"/>
                <w:sz w:val="8"/>
                <w:szCs w:val="8"/>
                <w:shd w:val="clear" w:color="auto" w:fill="auto"/>
                <w:lang w:val="cs-CZ" w:eastAsia="cs-CZ" w:bidi="cs-CZ"/>
              </w:rPr>
              <w:t>1</w:t>
            </w:r>
          </w:p>
        </w:tc>
      </w:tr>
      <w:tr>
        <w:trPr>
          <w:trHeight w:val="342"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Staré Ransko 10, 582 63 Ždírec nad Doubravou</w:t>
            </w:r>
          </w:p>
        </w:tc>
      </w:tr>
    </w:tbl>
    <w:p>
      <w:pPr>
        <w:pStyle w:val="Style15"/>
        <w:keepNext w:val="0"/>
        <w:keepLines w:val="0"/>
        <w:widowControl w:val="0"/>
        <w:shd w:val="clear" w:color="auto" w:fill="auto"/>
        <w:bidi w:val="0"/>
        <w:spacing w:before="0" w:after="0" w:line="240" w:lineRule="auto"/>
        <w:ind w:left="3" w:right="0" w:firstLine="0"/>
        <w:jc w:val="left"/>
      </w:pPr>
      <w:r>
        <w:rPr>
          <w:color w:val="000000"/>
          <w:spacing w:val="0"/>
          <w:w w:val="100"/>
          <w:position w:val="0"/>
          <w:shd w:val="clear" w:color="auto" w:fill="auto"/>
          <w:lang w:val="cs-CZ" w:eastAsia="cs-CZ" w:bidi="cs-CZ"/>
        </w:rPr>
        <w:t>Fyzická osoba nezapsaná v obchodním rejstříku</w:t>
      </w:r>
    </w:p>
    <w:p>
      <w:pPr>
        <w:widowControl w:val="0"/>
        <w:spacing w:after="99" w:line="1" w:lineRule="exact"/>
      </w:pPr>
    </w:p>
    <w:p>
      <w:pPr>
        <w:widowControl w:val="0"/>
        <w:spacing w:line="1" w:lineRule="exact"/>
      </w:pPr>
    </w:p>
    <w:tbl>
      <w:tblPr>
        <w:tblOverlap w:val="never"/>
        <w:jc w:val="left"/>
        <w:tblLayout w:type="fixed"/>
      </w:tblPr>
      <w:tblGrid>
        <w:gridCol w:w="1632"/>
        <w:gridCol w:w="6612"/>
      </w:tblGrid>
      <w:tr>
        <w:trPr>
          <w:trHeight w:val="360"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65227972</w:t>
            </w:r>
          </w:p>
        </w:tc>
      </w:tr>
    </w:tbl>
    <w:p>
      <w:pPr>
        <w:pStyle w:val="Style15"/>
        <w:keepNext w:val="0"/>
        <w:keepLines w:val="0"/>
        <w:widowControl w:val="0"/>
        <w:shd w:val="clear" w:color="auto" w:fill="auto"/>
        <w:bidi w:val="0"/>
        <w:spacing w:before="0" w:after="0" w:line="240" w:lineRule="auto"/>
        <w:ind w:left="6" w:right="0" w:firstLine="0"/>
        <w:jc w:val="left"/>
      </w:pPr>
      <w:r>
        <w:rPr>
          <w:color w:val="000000"/>
          <w:spacing w:val="0"/>
          <w:w w:val="100"/>
          <w:position w:val="0"/>
          <w:shd w:val="clear" w:color="auto" w:fill="auto"/>
          <w:lang w:val="cs-CZ" w:eastAsia="cs-CZ" w:bidi="cs-CZ"/>
        </w:rPr>
        <w:t>DIČ:</w:t>
      </w:r>
    </w:p>
    <w:p>
      <w:pPr>
        <w:widowControl w:val="0"/>
        <w:spacing w:after="499" w:line="1" w:lineRule="exact"/>
      </w:pPr>
    </w:p>
    <w:p>
      <w:pPr>
        <w:pStyle w:val="Style5"/>
        <w:keepNext w:val="0"/>
        <w:keepLines w:val="0"/>
        <w:widowControl w:val="0"/>
        <w:shd w:val="clear" w:color="auto" w:fill="auto"/>
        <w:bidi w:val="0"/>
        <w:spacing w:before="0" w:after="100" w:line="288" w:lineRule="auto"/>
        <w:ind w:left="0" w:right="0" w:firstLine="0"/>
        <w:jc w:val="left"/>
      </w:pPr>
      <w:r>
        <w:rPr>
          <w:color w:val="000000"/>
          <w:spacing w:val="0"/>
          <w:w w:val="100"/>
          <w:position w:val="0"/>
          <w:shd w:val="clear" w:color="auto" w:fill="auto"/>
          <w:lang w:val="cs-CZ" w:eastAsia="cs-CZ" w:bidi="cs-CZ"/>
        </w:rPr>
        <w:t>Není plátcem DPH.</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jako „Zhotovitel")</w:t>
      </w:r>
    </w:p>
    <w:p>
      <w:pPr>
        <w:pStyle w:val="Style5"/>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 xml:space="preserve">(společně také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nebo jednotlivě </w:t>
      </w:r>
      <w:r>
        <w:rPr>
          <w:b/>
          <w:bCs/>
          <w:color w:val="000000"/>
          <w:spacing w:val="0"/>
          <w:w w:val="100"/>
          <w:position w:val="0"/>
          <w:shd w:val="clear" w:color="auto" w:fill="auto"/>
          <w:lang w:val="cs-CZ" w:eastAsia="cs-CZ" w:bidi="cs-CZ"/>
        </w:rPr>
        <w:t>„Smluvní strana")</w:t>
      </w:r>
    </w:p>
    <w:p>
      <w:pPr>
        <w:pStyle w:val="Style5"/>
        <w:keepNext w:val="0"/>
        <w:keepLines w:val="0"/>
        <w:widowControl w:val="0"/>
        <w:shd w:val="clear" w:color="auto" w:fill="auto"/>
        <w:bidi w:val="0"/>
        <w:spacing w:before="0" w:after="180" w:line="288" w:lineRule="auto"/>
        <w:ind w:left="0" w:right="0" w:firstLine="0"/>
        <w:jc w:val="left"/>
      </w:pPr>
      <w:r>
        <w:rPr>
          <w:color w:val="000000"/>
          <w:spacing w:val="0"/>
          <w:w w:val="100"/>
          <w:position w:val="0"/>
          <w:shd w:val="clear" w:color="auto" w:fill="auto"/>
          <w:lang w:val="cs-CZ" w:eastAsia="cs-CZ" w:bidi="cs-CZ"/>
        </w:rPr>
        <w:t xml:space="preserve">Smluvní strany se dohodly, že jejich závazkový vztah se řídí § </w:t>
      </w:r>
      <w:r>
        <w:rPr>
          <w:b/>
          <w:bCs/>
          <w:color w:val="000000"/>
          <w:spacing w:val="0"/>
          <w:w w:val="100"/>
          <w:position w:val="0"/>
          <w:shd w:val="clear" w:color="auto" w:fill="auto"/>
          <w:lang w:val="cs-CZ" w:eastAsia="cs-CZ" w:bidi="cs-CZ"/>
        </w:rPr>
        <w:t xml:space="preserve">2586 a násl. zákona č. 89/2012 Sb., občanského zákoníku, v platném znění (dále jen „OZ"). </w:t>
      </w:r>
      <w:r>
        <w:rPr>
          <w:color w:val="000000"/>
          <w:spacing w:val="0"/>
          <w:w w:val="100"/>
          <w:position w:val="0"/>
          <w:shd w:val="clear" w:color="auto" w:fill="auto"/>
          <w:lang w:val="cs-CZ" w:eastAsia="cs-CZ" w:bidi="cs-CZ"/>
        </w:rPr>
        <w:t xml:space="preserve">Za účelem realizace díla definovaného v této smlouvě o dílo navazující na výběr nejvhodnější nabídky zakázky malého rozsahu v rámci uzavřené výzvy s názvem </w:t>
      </w:r>
      <w:r>
        <w:rPr>
          <w:b/>
          <w:bCs/>
          <w:color w:val="000000"/>
          <w:spacing w:val="0"/>
          <w:w w:val="100"/>
          <w:position w:val="0"/>
          <w:shd w:val="clear" w:color="auto" w:fill="auto"/>
          <w:lang w:val="cs-CZ" w:eastAsia="cs-CZ" w:bidi="cs-CZ"/>
        </w:rPr>
        <w:t xml:space="preserve">„Rizikové kácení a ořez stromů 111/03418 Herálec - Kamenice", </w:t>
      </w:r>
      <w:r>
        <w:rPr>
          <w:color w:val="000000"/>
          <w:spacing w:val="0"/>
          <w:w w:val="100"/>
          <w:position w:val="0"/>
          <w:shd w:val="clear" w:color="auto" w:fill="auto"/>
          <w:lang w:val="cs-CZ" w:eastAsia="cs-CZ" w:bidi="cs-CZ"/>
        </w:rPr>
        <w:t>a uzavírají níže uvedeného dne, měsíce a roku tuto</w:t>
      </w:r>
    </w:p>
    <w:p>
      <w:pPr>
        <w:pStyle w:val="Style5"/>
        <w:keepNext w:val="0"/>
        <w:keepLines w:val="0"/>
        <w:widowControl w:val="0"/>
        <w:shd w:val="clear" w:color="auto" w:fill="auto"/>
        <w:bidi w:val="0"/>
        <w:spacing w:before="0" w:after="100" w:line="288" w:lineRule="auto"/>
        <w:ind w:left="0" w:right="0" w:firstLine="0"/>
        <w:jc w:val="center"/>
      </w:pPr>
      <w:r>
        <w:rPr>
          <w:color w:val="000000"/>
          <w:spacing w:val="0"/>
          <w:w w:val="100"/>
          <w:position w:val="0"/>
          <w:shd w:val="clear" w:color="auto" w:fill="auto"/>
          <w:lang w:val="cs-CZ" w:eastAsia="cs-CZ" w:bidi="cs-CZ"/>
        </w:rPr>
        <w:t>Smlouvu o dílo (dále jen „smlouva").</w:t>
      </w:r>
    </w:p>
    <w:p>
      <w:pPr>
        <w:pStyle w:val="Style5"/>
        <w:keepNext w:val="0"/>
        <w:keepLines w:val="0"/>
        <w:widowControl w:val="0"/>
        <w:shd w:val="clear" w:color="auto" w:fill="auto"/>
        <w:bidi w:val="0"/>
        <w:spacing w:before="0" w:after="100" w:line="290" w:lineRule="auto"/>
        <w:ind w:left="0" w:right="0" w:firstLine="0"/>
        <w:jc w:val="center"/>
      </w:pPr>
      <w:r>
        <w:rPr>
          <w:b/>
          <w:bCs/>
          <w:color w:val="000000"/>
          <w:spacing w:val="0"/>
          <w:w w:val="100"/>
          <w:position w:val="0"/>
          <w:shd w:val="clear" w:color="auto" w:fill="auto"/>
          <w:lang w:val="cs-CZ" w:eastAsia="cs-CZ" w:bidi="cs-CZ"/>
        </w:rPr>
        <w:t>Článek 2</w:t>
      </w:r>
    </w:p>
    <w:p>
      <w:pPr>
        <w:pStyle w:val="Style21"/>
        <w:keepNext/>
        <w:keepLines/>
        <w:widowControl w:val="0"/>
        <w:shd w:val="clear" w:color="auto" w:fill="auto"/>
        <w:bidi w:val="0"/>
        <w:spacing w:before="0" w:after="100" w:line="29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5"/>
        <w:keepNext w:val="0"/>
        <w:keepLines w:val="0"/>
        <w:widowControl w:val="0"/>
        <w:numPr>
          <w:ilvl w:val="0"/>
          <w:numId w:val="1"/>
        </w:numPr>
        <w:shd w:val="clear" w:color="auto" w:fill="auto"/>
        <w:tabs>
          <w:tab w:pos="619" w:val="left"/>
        </w:tabs>
        <w:bidi w:val="0"/>
        <w:spacing w:before="0" w:after="100" w:line="293" w:lineRule="auto"/>
        <w:ind w:left="560" w:right="0" w:hanging="560"/>
        <w:jc w:val="left"/>
      </w:pPr>
      <w:r>
        <w:rPr>
          <w:color w:val="000000"/>
          <w:spacing w:val="0"/>
          <w:w w:val="100"/>
          <w:position w:val="0"/>
          <w:shd w:val="clear" w:color="auto" w:fill="auto"/>
          <w:lang w:val="cs-CZ" w:eastAsia="cs-CZ" w:bidi="cs-CZ"/>
        </w:rPr>
        <w:t>Předmětem plnění této smlouvy je závazek zhotovitele provést kácení stromů a provedení řezů s využitím lezecké techniky v revitalizované aleji Kamenice - Herálec, a to:</w:t>
      </w:r>
    </w:p>
    <w:p>
      <w:pPr>
        <w:pStyle w:val="Style5"/>
        <w:keepNext w:val="0"/>
        <w:keepLines w:val="0"/>
        <w:widowControl w:val="0"/>
        <w:numPr>
          <w:ilvl w:val="0"/>
          <w:numId w:val="3"/>
        </w:numPr>
        <w:shd w:val="clear" w:color="auto" w:fill="auto"/>
        <w:tabs>
          <w:tab w:pos="684" w:val="left"/>
        </w:tabs>
        <w:bidi w:val="0"/>
        <w:spacing w:before="0" w:after="100" w:line="290" w:lineRule="auto"/>
        <w:ind w:left="0" w:right="0" w:firstLine="400"/>
        <w:jc w:val="both"/>
      </w:pPr>
      <w:r>
        <w:rPr>
          <w:color w:val="000000"/>
          <w:spacing w:val="0"/>
          <w:w w:val="100"/>
          <w:position w:val="0"/>
          <w:shd w:val="clear" w:color="auto" w:fill="auto"/>
          <w:lang w:val="cs-CZ" w:eastAsia="cs-CZ" w:bidi="cs-CZ"/>
        </w:rPr>
        <w:t>4x neperspektivní dřeviny ke kácení,</w:t>
      </w:r>
    </w:p>
    <w:p>
      <w:pPr>
        <w:pStyle w:val="Style5"/>
        <w:keepNext w:val="0"/>
        <w:keepLines w:val="0"/>
        <w:widowControl w:val="0"/>
        <w:numPr>
          <w:ilvl w:val="0"/>
          <w:numId w:val="3"/>
        </w:numPr>
        <w:shd w:val="clear" w:color="auto" w:fill="auto"/>
        <w:tabs>
          <w:tab w:pos="690" w:val="left"/>
        </w:tabs>
        <w:bidi w:val="0"/>
        <w:spacing w:before="0" w:after="100" w:line="290" w:lineRule="auto"/>
        <w:ind w:left="0" w:right="0" w:firstLine="400"/>
        <w:jc w:val="both"/>
      </w:pPr>
      <w:r>
        <w:rPr>
          <w:color w:val="000000"/>
          <w:spacing w:val="0"/>
          <w:w w:val="100"/>
          <w:position w:val="0"/>
          <w:shd w:val="clear" w:color="auto" w:fill="auto"/>
          <w:lang w:val="cs-CZ" w:eastAsia="cs-CZ" w:bidi="cs-CZ"/>
        </w:rPr>
        <w:t>5x redukcí koruny,</w:t>
      </w:r>
    </w:p>
    <w:p>
      <w:pPr>
        <w:pStyle w:val="Style5"/>
        <w:keepNext w:val="0"/>
        <w:keepLines w:val="0"/>
        <w:widowControl w:val="0"/>
        <w:numPr>
          <w:ilvl w:val="0"/>
          <w:numId w:val="3"/>
        </w:numPr>
        <w:shd w:val="clear" w:color="auto" w:fill="auto"/>
        <w:tabs>
          <w:tab w:pos="690" w:val="left"/>
        </w:tabs>
        <w:bidi w:val="0"/>
        <w:spacing w:before="0" w:after="100" w:line="290" w:lineRule="auto"/>
        <w:ind w:left="0" w:right="0" w:firstLine="400"/>
        <w:jc w:val="both"/>
      </w:pPr>
      <w:r>
        <w:rPr>
          <w:color w:val="000000"/>
          <w:spacing w:val="0"/>
          <w:w w:val="100"/>
          <w:position w:val="0"/>
          <w:shd w:val="clear" w:color="auto" w:fill="auto"/>
          <w:lang w:val="cs-CZ" w:eastAsia="cs-CZ" w:bidi="cs-CZ"/>
        </w:rPr>
        <w:t>lx zdravotní řez,</w:t>
      </w:r>
    </w:p>
    <w:p>
      <w:pPr>
        <w:pStyle w:val="Style5"/>
        <w:keepNext w:val="0"/>
        <w:keepLines w:val="0"/>
        <w:widowControl w:val="0"/>
        <w:numPr>
          <w:ilvl w:val="0"/>
          <w:numId w:val="3"/>
        </w:numPr>
        <w:shd w:val="clear" w:color="auto" w:fill="auto"/>
        <w:tabs>
          <w:tab w:pos="690" w:val="left"/>
        </w:tabs>
        <w:bidi w:val="0"/>
        <w:spacing w:before="0" w:after="100" w:line="290" w:lineRule="auto"/>
        <w:ind w:left="0" w:right="0" w:firstLine="400"/>
        <w:jc w:val="both"/>
      </w:pPr>
      <w:r>
        <w:rPr>
          <w:color w:val="000000"/>
          <w:spacing w:val="0"/>
          <w:w w:val="100"/>
          <w:position w:val="0"/>
          <w:shd w:val="clear" w:color="auto" w:fill="auto"/>
          <w:lang w:val="cs-CZ" w:eastAsia="cs-CZ" w:bidi="cs-CZ"/>
        </w:rPr>
        <w:t>5x řez na torzo.</w:t>
      </w:r>
    </w:p>
    <w:p>
      <w:pPr>
        <w:pStyle w:val="Style5"/>
        <w:keepNext w:val="0"/>
        <w:keepLines w:val="0"/>
        <w:widowControl w:val="0"/>
        <w:numPr>
          <w:ilvl w:val="0"/>
          <w:numId w:val="1"/>
        </w:numPr>
        <w:shd w:val="clear" w:color="auto" w:fill="auto"/>
        <w:tabs>
          <w:tab w:pos="619" w:val="left"/>
        </w:tabs>
        <w:bidi w:val="0"/>
        <w:spacing w:before="0" w:after="100" w:line="290" w:lineRule="auto"/>
        <w:ind w:left="0" w:right="0" w:firstLine="0"/>
        <w:jc w:val="left"/>
      </w:pPr>
      <w:r>
        <w:rPr>
          <w:color w:val="000000"/>
          <w:spacing w:val="0"/>
          <w:w w:val="100"/>
          <w:position w:val="0"/>
          <w:shd w:val="clear" w:color="auto" w:fill="auto"/>
          <w:lang w:val="cs-CZ" w:eastAsia="cs-CZ" w:bidi="cs-CZ"/>
        </w:rPr>
        <w:t>U označených stromů zhotovitel provede fotodokumentaci před a po výkonu.</w:t>
      </w:r>
    </w:p>
    <w:p>
      <w:pPr>
        <w:pStyle w:val="Style5"/>
        <w:keepNext w:val="0"/>
        <w:keepLines w:val="0"/>
        <w:widowControl w:val="0"/>
        <w:numPr>
          <w:ilvl w:val="0"/>
          <w:numId w:val="1"/>
        </w:numPr>
        <w:shd w:val="clear" w:color="auto" w:fill="auto"/>
        <w:tabs>
          <w:tab w:pos="619" w:val="left"/>
        </w:tabs>
        <w:bidi w:val="0"/>
        <w:spacing w:before="0" w:after="100" w:line="293" w:lineRule="auto"/>
        <w:ind w:left="560" w:right="0" w:hanging="560"/>
        <w:jc w:val="both"/>
      </w:pPr>
      <w:r>
        <w:rPr>
          <w:color w:val="000000"/>
          <w:spacing w:val="0"/>
          <w:w w:val="100"/>
          <w:position w:val="0"/>
          <w:shd w:val="clear" w:color="auto" w:fill="auto"/>
          <w:lang w:val="cs-CZ" w:eastAsia="cs-CZ" w:bidi="cs-CZ"/>
        </w:rPr>
        <w:t>Zhotovitel předá fotodokumentaci stromů určených ke kacení bezprostředně po realizaci, aby mohl objednavatel v zákonné lhůtě podat příslušnému úřadu Oznámení do kácení stromů mimo les.</w:t>
      </w:r>
    </w:p>
    <w:p>
      <w:pPr>
        <w:pStyle w:val="Style5"/>
        <w:keepNext w:val="0"/>
        <w:keepLines w:val="0"/>
        <w:widowControl w:val="0"/>
        <w:numPr>
          <w:ilvl w:val="0"/>
          <w:numId w:val="1"/>
        </w:numPr>
        <w:shd w:val="clear" w:color="auto" w:fill="auto"/>
        <w:tabs>
          <w:tab w:pos="619" w:val="left"/>
        </w:tabs>
        <w:bidi w:val="0"/>
        <w:spacing w:before="0" w:after="100" w:line="290" w:lineRule="auto"/>
        <w:ind w:left="560" w:right="0" w:hanging="560"/>
        <w:jc w:val="both"/>
      </w:pPr>
      <w:r>
        <w:rPr>
          <w:color w:val="000000"/>
          <w:spacing w:val="0"/>
          <w:w w:val="100"/>
          <w:position w:val="0"/>
          <w:shd w:val="clear" w:color="auto" w:fill="auto"/>
          <w:lang w:val="cs-CZ" w:eastAsia="cs-CZ" w:bidi="cs-CZ"/>
        </w:rPr>
        <w:t>Zhotovitel je povinen provést dílo v nejvyššř kvalitě v souladu s platnými právními předpisy. Objednatel je oprávněn kontrolovat provádění díla. Zhotovitel odpovídá za vady, které má dílo v době jeho odevzdání objednateli. Objednatel je povinen vady díla reklamovat písemně.</w:t>
      </w:r>
    </w:p>
    <w:p>
      <w:pPr>
        <w:pStyle w:val="Style5"/>
        <w:keepNext w:val="0"/>
        <w:keepLines w:val="0"/>
        <w:widowControl w:val="0"/>
        <w:numPr>
          <w:ilvl w:val="0"/>
          <w:numId w:val="1"/>
        </w:numPr>
        <w:shd w:val="clear" w:color="auto" w:fill="auto"/>
        <w:tabs>
          <w:tab w:pos="619" w:val="left"/>
        </w:tabs>
        <w:bidi w:val="0"/>
        <w:spacing w:before="0" w:after="560" w:line="288"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5"/>
        <w:keepNext w:val="0"/>
        <w:keepLines w:val="0"/>
        <w:widowControl w:val="0"/>
        <w:shd w:val="clear" w:color="auto" w:fill="auto"/>
        <w:bidi w:val="0"/>
        <w:spacing w:before="0" w:after="100" w:line="290" w:lineRule="auto"/>
        <w:ind w:left="0" w:right="0" w:firstLine="0"/>
        <w:jc w:val="center"/>
      </w:pPr>
      <w:r>
        <w:rPr>
          <w:b/>
          <w:bCs/>
          <w:color w:val="000000"/>
          <w:spacing w:val="0"/>
          <w:w w:val="100"/>
          <w:position w:val="0"/>
          <w:shd w:val="clear" w:color="auto" w:fill="auto"/>
          <w:lang w:val="cs-CZ" w:eastAsia="cs-CZ" w:bidi="cs-CZ"/>
        </w:rPr>
        <w:t>Článek 3</w:t>
      </w:r>
    </w:p>
    <w:p>
      <w:pPr>
        <w:pStyle w:val="Style21"/>
        <w:keepNext/>
        <w:keepLines/>
        <w:widowControl w:val="0"/>
        <w:shd w:val="clear" w:color="auto" w:fill="auto"/>
        <w:bidi w:val="0"/>
        <w:spacing w:before="0" w:after="100" w:line="29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Doba plnění a místo plnění</w:t>
      </w:r>
      <w:bookmarkEnd w:id="6"/>
      <w:bookmarkEnd w:id="7"/>
    </w:p>
    <w:p>
      <w:pPr>
        <w:pStyle w:val="Style5"/>
        <w:keepNext w:val="0"/>
        <w:keepLines w:val="0"/>
        <w:widowControl w:val="0"/>
        <w:numPr>
          <w:ilvl w:val="0"/>
          <w:numId w:val="5"/>
        </w:numPr>
        <w:shd w:val="clear" w:color="auto" w:fill="auto"/>
        <w:tabs>
          <w:tab w:pos="619" w:val="left"/>
        </w:tabs>
        <w:bidi w:val="0"/>
        <w:spacing w:before="0" w:after="100" w:line="290" w:lineRule="auto"/>
        <w:ind w:left="0" w:right="0" w:firstLine="0"/>
        <w:jc w:val="both"/>
      </w:pPr>
      <w:r>
        <w:rPr>
          <w:color w:val="000000"/>
          <w:spacing w:val="0"/>
          <w:w w:val="100"/>
          <w:position w:val="0"/>
          <w:shd w:val="clear" w:color="auto" w:fill="auto"/>
          <w:lang w:val="cs-CZ" w:eastAsia="cs-CZ" w:bidi="cs-CZ"/>
        </w:rPr>
        <w:t>Realizace provádění bezpečnostních vazeb bude v období vegetačního klidu do 15. 4. 2022</w:t>
      </w:r>
    </w:p>
    <w:p>
      <w:pPr>
        <w:pStyle w:val="Style5"/>
        <w:keepNext w:val="0"/>
        <w:keepLines w:val="0"/>
        <w:widowControl w:val="0"/>
        <w:numPr>
          <w:ilvl w:val="0"/>
          <w:numId w:val="5"/>
        </w:numPr>
        <w:shd w:val="clear" w:color="auto" w:fill="auto"/>
        <w:tabs>
          <w:tab w:pos="619" w:val="left"/>
        </w:tabs>
        <w:bidi w:val="0"/>
        <w:spacing w:before="0" w:after="100" w:line="290" w:lineRule="auto"/>
        <w:ind w:left="0" w:right="0" w:firstLine="0"/>
        <w:jc w:val="left"/>
      </w:pPr>
      <w:r>
        <w:rPr>
          <w:color w:val="000000"/>
          <w:spacing w:val="0"/>
          <w:w w:val="100"/>
          <w:position w:val="0"/>
          <w:shd w:val="clear" w:color="auto" w:fill="auto"/>
          <w:lang w:val="cs-CZ" w:eastAsia="cs-CZ" w:bidi="cs-CZ"/>
        </w:rPr>
        <w:t>Místo plnění:</w:t>
      </w:r>
    </w:p>
    <w:p>
      <w:pPr>
        <w:pStyle w:val="Style5"/>
        <w:keepNext w:val="0"/>
        <w:keepLines w:val="0"/>
        <w:widowControl w:val="0"/>
        <w:shd w:val="clear" w:color="auto" w:fill="auto"/>
        <w:bidi w:val="0"/>
        <w:spacing w:before="0" w:after="100" w:line="290" w:lineRule="auto"/>
        <w:ind w:left="0" w:right="0" w:firstLine="560"/>
        <w:jc w:val="both"/>
      </w:pPr>
      <w:r>
        <w:rPr>
          <w:color w:val="000000"/>
          <w:spacing w:val="0"/>
          <w:w w:val="100"/>
          <w:position w:val="0"/>
          <w:shd w:val="clear" w:color="auto" w:fill="auto"/>
          <w:lang w:val="cs-CZ" w:eastAsia="cs-CZ" w:bidi="cs-CZ"/>
        </w:rPr>
        <w:t>111/ Herálec - Kamenice, ve směru na Kamenici</w:t>
      </w:r>
    </w:p>
    <w:p>
      <w:pPr>
        <w:pStyle w:val="Style5"/>
        <w:keepNext w:val="0"/>
        <w:keepLines w:val="0"/>
        <w:widowControl w:val="0"/>
        <w:shd w:val="clear" w:color="auto" w:fill="auto"/>
        <w:bidi w:val="0"/>
        <w:spacing w:before="0" w:after="100" w:line="290" w:lineRule="auto"/>
        <w:ind w:left="0" w:right="0" w:firstLine="560"/>
        <w:jc w:val="both"/>
      </w:pPr>
      <w:r>
        <w:rPr>
          <w:color w:val="000000"/>
          <w:spacing w:val="0"/>
          <w:w w:val="100"/>
          <w:position w:val="0"/>
          <w:shd w:val="clear" w:color="auto" w:fill="auto"/>
          <w:lang w:val="cs-CZ" w:eastAsia="cs-CZ" w:bidi="cs-CZ"/>
        </w:rPr>
        <w:t>Předání výstupní dokumentace na pracoviště objednatele Jihlava, Kosovská 1122/16,</w:t>
      </w:r>
    </w:p>
    <w:p>
      <w:pPr>
        <w:pStyle w:val="Style5"/>
        <w:keepNext w:val="0"/>
        <w:keepLines w:val="0"/>
        <w:widowControl w:val="0"/>
        <w:shd w:val="clear" w:color="auto" w:fill="auto"/>
        <w:bidi w:val="0"/>
        <w:spacing w:before="0" w:after="100" w:line="290" w:lineRule="auto"/>
        <w:ind w:left="0" w:right="0" w:firstLine="560"/>
        <w:jc w:val="both"/>
      </w:pPr>
      <w:r>
        <w:rPr>
          <w:color w:val="000000"/>
          <w:spacing w:val="0"/>
          <w:w w:val="100"/>
          <w:position w:val="0"/>
          <w:shd w:val="clear" w:color="auto" w:fill="auto"/>
          <w:lang w:val="cs-CZ" w:eastAsia="cs-CZ" w:bidi="cs-CZ"/>
        </w:rPr>
        <w:t>PSČ 586 01.</w:t>
      </w:r>
    </w:p>
    <w:p>
      <w:pPr>
        <w:pStyle w:val="Style5"/>
        <w:keepNext w:val="0"/>
        <w:keepLines w:val="0"/>
        <w:widowControl w:val="0"/>
        <w:numPr>
          <w:ilvl w:val="0"/>
          <w:numId w:val="5"/>
        </w:numPr>
        <w:shd w:val="clear" w:color="auto" w:fill="auto"/>
        <w:tabs>
          <w:tab w:pos="619" w:val="left"/>
        </w:tabs>
        <w:bidi w:val="0"/>
        <w:spacing w:before="0" w:after="100" w:line="288" w:lineRule="auto"/>
        <w:ind w:left="560" w:right="0" w:hanging="560"/>
        <w:jc w:val="left"/>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5"/>
        <w:keepNext w:val="0"/>
        <w:keepLines w:val="0"/>
        <w:widowControl w:val="0"/>
        <w:numPr>
          <w:ilvl w:val="0"/>
          <w:numId w:val="7"/>
        </w:numPr>
        <w:shd w:val="clear" w:color="auto" w:fill="auto"/>
        <w:tabs>
          <w:tab w:pos="1119" w:val="left"/>
        </w:tabs>
        <w:bidi w:val="0"/>
        <w:spacing w:before="0" w:after="100" w:line="290" w:lineRule="auto"/>
        <w:ind w:left="0" w:right="0" w:firstLine="560"/>
        <w:jc w:val="both"/>
      </w:pPr>
      <w:r>
        <w:rPr>
          <w:color w:val="000000"/>
          <w:spacing w:val="0"/>
          <w:w w:val="100"/>
          <w:position w:val="0"/>
          <w:shd w:val="clear" w:color="auto" w:fill="auto"/>
          <w:lang w:val="cs-CZ" w:eastAsia="cs-CZ" w:bidi="cs-CZ"/>
        </w:rPr>
        <w:t>dojde-li během plnění ke změně rozsahu a druhu prací na žádost objednatele,</w:t>
      </w:r>
    </w:p>
    <w:p>
      <w:pPr>
        <w:pStyle w:val="Style5"/>
        <w:keepNext w:val="0"/>
        <w:keepLines w:val="0"/>
        <w:widowControl w:val="0"/>
        <w:numPr>
          <w:ilvl w:val="0"/>
          <w:numId w:val="7"/>
        </w:numPr>
        <w:shd w:val="clear" w:color="auto" w:fill="auto"/>
        <w:tabs>
          <w:tab w:pos="1119" w:val="left"/>
        </w:tabs>
        <w:bidi w:val="0"/>
        <w:spacing w:before="0" w:after="100" w:line="254" w:lineRule="auto"/>
        <w:ind w:left="1100" w:right="0" w:hanging="520"/>
        <w:jc w:val="left"/>
      </w:pPr>
      <w:r>
        <w:rPr>
          <w:color w:val="000000"/>
          <w:spacing w:val="0"/>
          <w:w w:val="100"/>
          <w:position w:val="0"/>
          <w:shd w:val="clear" w:color="auto" w:fill="auto"/>
          <w:lang w:val="cs-CZ" w:eastAsia="cs-CZ" w:bidi="cs-CZ"/>
        </w:rPr>
        <w:t>nebude-li moci zhotovitel plynule pokračovat v pracích z jakéhokoliv důvodu na straně objednatele.</w:t>
      </w:r>
      <w:r>
        <w:br w:type="page"/>
      </w:r>
    </w:p>
    <w:p>
      <w:pPr>
        <w:pStyle w:val="Style5"/>
        <w:keepNext w:val="0"/>
        <w:keepLines w:val="0"/>
        <w:widowControl w:val="0"/>
        <w:shd w:val="clear" w:color="auto" w:fill="auto"/>
        <w:bidi w:val="0"/>
        <w:spacing w:before="0" w:after="160" w:line="240" w:lineRule="auto"/>
        <w:ind w:left="4740" w:right="0" w:firstLine="0"/>
        <w:jc w:val="both"/>
      </w:pPr>
      <w:r>
        <w:rPr>
          <w:b/>
          <w:bCs/>
          <w:color w:val="000000"/>
          <w:spacing w:val="0"/>
          <w:w w:val="100"/>
          <w:position w:val="0"/>
          <w:shd w:val="clear" w:color="auto" w:fill="auto"/>
          <w:lang w:val="cs-CZ" w:eastAsia="cs-CZ" w:bidi="cs-CZ"/>
        </w:rPr>
        <w:t>Článek 4</w:t>
      </w:r>
    </w:p>
    <w:p>
      <w:pPr>
        <w:pStyle w:val="Style21"/>
        <w:keepNext/>
        <w:keepLines/>
        <w:widowControl w:val="0"/>
        <w:shd w:val="clear" w:color="auto" w:fill="auto"/>
        <w:bidi w:val="0"/>
        <w:spacing w:before="0" w:after="160" w:line="240" w:lineRule="auto"/>
        <w:ind w:left="4740" w:right="0" w:firstLine="0"/>
        <w:jc w:val="both"/>
      </w:pPr>
      <w:bookmarkStart w:id="8" w:name="bookmark8"/>
      <w:bookmarkStart w:id="9" w:name="bookmark9"/>
      <w:r>
        <w:rPr>
          <w:color w:val="000000"/>
          <w:spacing w:val="0"/>
          <w:w w:val="100"/>
          <w:position w:val="0"/>
          <w:shd w:val="clear" w:color="auto" w:fill="auto"/>
          <w:lang w:val="cs-CZ" w:eastAsia="cs-CZ" w:bidi="cs-CZ"/>
        </w:rPr>
        <w:t>Cena díla</w:t>
      </w:r>
      <w:bookmarkEnd w:id="8"/>
      <w:bookmarkEnd w:id="9"/>
    </w:p>
    <w:p>
      <w:pPr>
        <w:pStyle w:val="Style5"/>
        <w:keepNext w:val="0"/>
        <w:keepLines w:val="0"/>
        <w:widowControl w:val="0"/>
        <w:shd w:val="clear" w:color="auto" w:fill="auto"/>
        <w:bidi w:val="0"/>
        <w:spacing w:before="0" w:line="240" w:lineRule="auto"/>
        <w:ind w:left="0" w:right="0" w:firstLine="560"/>
        <w:jc w:val="both"/>
      </w:pPr>
      <w:r>
        <w:rPr>
          <w:color w:val="000000"/>
          <w:spacing w:val="0"/>
          <w:w w:val="100"/>
          <w:position w:val="0"/>
          <w:shd w:val="clear" w:color="auto" w:fill="auto"/>
          <w:lang w:val="cs-CZ" w:eastAsia="cs-CZ" w:bidi="cs-CZ"/>
        </w:rPr>
        <w:t>Celková cena díla dle čl. 2 této smlouvy činí:</w:t>
      </w:r>
    </w:p>
    <w:p>
      <w:pPr>
        <w:pStyle w:val="Style5"/>
        <w:keepNext w:val="0"/>
        <w:keepLines w:val="0"/>
        <w:widowControl w:val="0"/>
        <w:shd w:val="clear" w:color="auto" w:fill="auto"/>
        <w:bidi w:val="0"/>
        <w:spacing w:before="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1769110</wp:posOffset>
                </wp:positionH>
                <wp:positionV relativeFrom="paragraph">
                  <wp:posOffset>12700</wp:posOffset>
                </wp:positionV>
                <wp:extent cx="1200150" cy="712470"/>
                <wp:wrapSquare wrapText="right"/>
                <wp:docPr id="9" name="Shape 9"/>
                <a:graphic xmlns:a="http://schemas.openxmlformats.org/drawingml/2006/main">
                  <a:graphicData uri="http://schemas.microsoft.com/office/word/2010/wordprocessingShape">
                    <wps:wsp>
                      <wps:cNvSpPr txBox="1"/>
                      <wps:spPr>
                        <a:xfrm>
                          <a:ext cx="1200150" cy="712470"/>
                        </a:xfrm>
                        <a:prstGeom prst="rect"/>
                        <a:noFill/>
                      </wps:spPr>
                      <wps:txbx>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Cena bez DPH</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DPH (21%)</w:t>
                            </w:r>
                          </w:p>
                          <w:p>
                            <w:pPr>
                              <w:pStyle w:val="Style5"/>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Cena celkem s DPH</w:t>
                            </w:r>
                          </w:p>
                        </w:txbxContent>
                      </wps:txbx>
                      <wps:bodyPr lIns="0" tIns="0" rIns="0" bIns="0">
                        <a:noAutoFit/>
                      </wps:bodyPr>
                    </wps:wsp>
                  </a:graphicData>
                </a:graphic>
              </wp:anchor>
            </w:drawing>
          </mc:Choice>
          <mc:Fallback>
            <w:pict>
              <v:shape id="_x0000_s1035" type="#_x0000_t202" style="position:absolute;margin-left:139.30000000000001pt;margin-top:1.pt;width:94.5pt;height:56.100000000000001pt;z-index:-125829373;mso-wrap-distance-left:9.pt;mso-wrap-distance-right:9.pt;mso-position-horizontal-relative:page" filled="f" stroked="f">
                <v:textbox inset="0,0,0,0">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Cena bez DPH</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DPH (21%)</w:t>
                      </w:r>
                    </w:p>
                    <w:p>
                      <w:pPr>
                        <w:pStyle w:val="Style5"/>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Cena celkem s DPH</w:t>
                      </w:r>
                    </w:p>
                  </w:txbxContent>
                </v:textbox>
                <w10:wrap type="square" side="right" anchorx="page"/>
              </v:shape>
            </w:pict>
          </mc:Fallback>
        </mc:AlternateContent>
      </w:r>
      <w:r>
        <w:rPr>
          <w:color w:val="000000"/>
          <w:spacing w:val="0"/>
          <w:w w:val="100"/>
          <w:position w:val="0"/>
          <w:shd w:val="clear" w:color="auto" w:fill="auto"/>
          <w:lang w:val="cs-CZ" w:eastAsia="cs-CZ" w:bidi="cs-CZ"/>
        </w:rPr>
        <w:t>56 500,00 Kč</w:t>
      </w:r>
    </w:p>
    <w:p>
      <w:pPr>
        <w:pStyle w:val="Style5"/>
        <w:keepNext w:val="0"/>
        <w:keepLines w:val="0"/>
        <w:widowControl w:val="0"/>
        <w:shd w:val="clear" w:color="auto" w:fill="auto"/>
        <w:bidi w:val="0"/>
        <w:spacing w:before="0" w:line="240" w:lineRule="auto"/>
        <w:ind w:left="0" w:right="0" w:firstLine="560"/>
        <w:jc w:val="both"/>
      </w:pPr>
      <w:r>
        <w:rPr>
          <w:color w:val="000000"/>
          <w:spacing w:val="0"/>
          <w:w w:val="100"/>
          <w:position w:val="0"/>
          <w:shd w:val="clear" w:color="auto" w:fill="auto"/>
          <w:lang w:val="cs-CZ" w:eastAsia="cs-CZ" w:bidi="cs-CZ"/>
        </w:rPr>
        <w:t>Zhotovitel není plátce DPH</w:t>
      </w:r>
    </w:p>
    <w:p>
      <w:pPr>
        <w:pStyle w:val="Style21"/>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56 500,00 Kč</w:t>
      </w:r>
      <w:bookmarkEnd w:id="10"/>
      <w:bookmarkEnd w:id="11"/>
    </w:p>
    <w:p>
      <w:pPr>
        <w:pStyle w:val="Style5"/>
        <w:keepNext w:val="0"/>
        <w:keepLines w:val="0"/>
        <w:widowControl w:val="0"/>
        <w:numPr>
          <w:ilvl w:val="0"/>
          <w:numId w:val="9"/>
        </w:numPr>
        <w:shd w:val="clear" w:color="auto" w:fill="auto"/>
        <w:tabs>
          <w:tab w:pos="553" w:val="left"/>
        </w:tabs>
        <w:bidi w:val="0"/>
        <w:spacing w:before="0"/>
        <w:ind w:left="560" w:right="0" w:hanging="560"/>
        <w:jc w:val="both"/>
      </w:pPr>
      <w:r>
        <w:rPr>
          <w:color w:val="000000"/>
          <w:spacing w:val="0"/>
          <w:w w:val="100"/>
          <w:position w:val="0"/>
          <w:shd w:val="clear" w:color="auto" w:fill="auto"/>
          <w:lang w:val="cs-CZ" w:eastAsia="cs-CZ" w:bidi="cs-CZ"/>
        </w:rPr>
        <w:t>V ceně jsou obsaženy všechny práce a činnosti nutné ke splnění díla. Cena je uvedena bez úklidu dřevní hmoty a odstranění pařezů a je dohodnuta jako cena maximální, nejvýše přípustná, pevná po celou dobu plnění. Celkovou a pro účely fakturace rozhodnou cenou se rozumí cena včetně DPH.</w:t>
      </w:r>
    </w:p>
    <w:p>
      <w:pPr>
        <w:pStyle w:val="Style5"/>
        <w:keepNext w:val="0"/>
        <w:keepLines w:val="0"/>
        <w:widowControl w:val="0"/>
        <w:numPr>
          <w:ilvl w:val="0"/>
          <w:numId w:val="9"/>
        </w:numPr>
        <w:shd w:val="clear" w:color="auto" w:fill="auto"/>
        <w:tabs>
          <w:tab w:pos="553" w:val="left"/>
        </w:tabs>
        <w:bidi w:val="0"/>
        <w:spacing w:before="0" w:line="240" w:lineRule="auto"/>
        <w:ind w:left="560" w:right="0" w:hanging="56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5"/>
        <w:keepNext w:val="0"/>
        <w:keepLines w:val="0"/>
        <w:widowControl w:val="0"/>
        <w:numPr>
          <w:ilvl w:val="0"/>
          <w:numId w:val="11"/>
        </w:numPr>
        <w:shd w:val="clear" w:color="auto" w:fill="auto"/>
        <w:tabs>
          <w:tab w:pos="553" w:val="left"/>
        </w:tabs>
        <w:bidi w:val="0"/>
        <w:spacing w:before="0" w:line="290" w:lineRule="auto"/>
        <w:ind w:left="560" w:right="0" w:hanging="56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 xml:space="preserve">Pro účely této smlouvy jsou dodatečné služby vždy spojeny s výdejem veřejných prostředků a podléhají postupům ustanovení § </w:t>
      </w:r>
      <w:r>
        <w:rPr>
          <w:b/>
          <w:bCs/>
          <w:color w:val="000000"/>
          <w:spacing w:val="0"/>
          <w:w w:val="100"/>
          <w:position w:val="0"/>
          <w:shd w:val="clear" w:color="auto" w:fill="auto"/>
          <w:lang w:val="cs-CZ" w:eastAsia="cs-CZ" w:bidi="cs-CZ"/>
        </w:rPr>
        <w:t xml:space="preserve">222 zákona </w:t>
      </w:r>
      <w:r>
        <w:rPr>
          <w:color w:val="000000"/>
          <w:spacing w:val="0"/>
          <w:w w:val="100"/>
          <w:position w:val="0"/>
          <w:shd w:val="clear" w:color="auto" w:fill="auto"/>
          <w:lang w:val="cs-CZ" w:eastAsia="cs-CZ" w:bidi="cs-CZ"/>
        </w:rPr>
        <w:t xml:space="preserve">č. </w:t>
      </w:r>
      <w:r>
        <w:rPr>
          <w:b/>
          <w:bCs/>
          <w:color w:val="000000"/>
          <w:spacing w:val="0"/>
          <w:w w:val="100"/>
          <w:position w:val="0"/>
          <w:shd w:val="clear" w:color="auto" w:fill="auto"/>
          <w:lang w:val="cs-CZ" w:eastAsia="cs-CZ" w:bidi="cs-CZ"/>
        </w:rPr>
        <w:t xml:space="preserve">134/2016 Sb., o zadávání veřejných zakázek, v platném znění </w:t>
      </w:r>
      <w:r>
        <w:rPr>
          <w:color w:val="000000"/>
          <w:spacing w:val="0"/>
          <w:w w:val="100"/>
          <w:position w:val="0"/>
          <w:shd w:val="clear" w:color="auto" w:fill="auto"/>
          <w:lang w:val="cs-CZ" w:eastAsia="cs-CZ" w:bidi="cs-CZ"/>
        </w:rPr>
        <w:t>(dále jen „ZZVZ").</w:t>
      </w:r>
    </w:p>
    <w:p>
      <w:pPr>
        <w:pStyle w:val="Style5"/>
        <w:keepNext w:val="0"/>
        <w:keepLines w:val="0"/>
        <w:widowControl w:val="0"/>
        <w:numPr>
          <w:ilvl w:val="0"/>
          <w:numId w:val="11"/>
        </w:numPr>
        <w:shd w:val="clear" w:color="auto" w:fill="auto"/>
        <w:tabs>
          <w:tab w:pos="553" w:val="left"/>
        </w:tabs>
        <w:bidi w:val="0"/>
        <w:spacing w:before="0" w:line="288" w:lineRule="auto"/>
        <w:ind w:left="560" w:right="0" w:hanging="560"/>
        <w:jc w:val="both"/>
      </w:pPr>
      <w:r>
        <w:rPr>
          <w:color w:val="000000"/>
          <w:spacing w:val="0"/>
          <w:w w:val="100"/>
          <w:position w:val="0"/>
          <w:shd w:val="clear" w:color="auto" w:fill="auto"/>
          <w:lang w:val="cs-CZ" w:eastAsia="cs-CZ" w:bidi="cs-CZ"/>
        </w:rPr>
        <w:t>Dodatečné služby nad rámec předmětu plnění smlouvy mající dopad na zvýšení ceny díla vyžadují předchozí dohodu smluvních stran formou písemného dodatku ke smlouvě.</w:t>
      </w:r>
    </w:p>
    <w:p>
      <w:pPr>
        <w:pStyle w:val="Style5"/>
        <w:keepNext w:val="0"/>
        <w:keepLines w:val="0"/>
        <w:widowControl w:val="0"/>
        <w:numPr>
          <w:ilvl w:val="0"/>
          <w:numId w:val="11"/>
        </w:numPr>
        <w:shd w:val="clear" w:color="auto" w:fill="auto"/>
        <w:tabs>
          <w:tab w:pos="553" w:val="left"/>
        </w:tabs>
        <w:bidi w:val="0"/>
        <w:spacing w:before="0" w:line="290" w:lineRule="auto"/>
        <w:ind w:left="560" w:right="0" w:hanging="56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a nedohodne se s objednatelem na ceně díla postupem dle § </w:t>
      </w:r>
      <w:r>
        <w:rPr>
          <w:b/>
          <w:bCs/>
          <w:color w:val="000000"/>
          <w:spacing w:val="0"/>
          <w:w w:val="100"/>
          <w:position w:val="0"/>
          <w:shd w:val="clear" w:color="auto" w:fill="auto"/>
          <w:lang w:val="cs-CZ" w:eastAsia="cs-CZ" w:bidi="cs-CZ"/>
        </w:rPr>
        <w:t xml:space="preserve">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 § 2614 OZ 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5"/>
        <w:keepNext w:val="0"/>
        <w:keepLines w:val="0"/>
        <w:widowControl w:val="0"/>
        <w:numPr>
          <w:ilvl w:val="0"/>
          <w:numId w:val="11"/>
        </w:numPr>
        <w:shd w:val="clear" w:color="auto" w:fill="auto"/>
        <w:tabs>
          <w:tab w:pos="553" w:val="left"/>
        </w:tabs>
        <w:bidi w:val="0"/>
        <w:spacing w:before="0" w:line="286" w:lineRule="auto"/>
        <w:ind w:left="560" w:right="0" w:hanging="560"/>
        <w:jc w:val="both"/>
      </w:pPr>
      <w:r>
        <w:rPr>
          <w:color w:val="000000"/>
          <w:spacing w:val="0"/>
          <w:w w:val="100"/>
          <w:position w:val="0"/>
          <w:shd w:val="clear" w:color="auto" w:fill="auto"/>
          <w:lang w:val="cs-CZ" w:eastAsia="cs-CZ" w:bidi="cs-CZ"/>
        </w:rPr>
        <w:t>Veškeré dodatečné služby, které jsou nezbytné pro dokončení díla, musí být písemně dohodnuty osobami oprávněnými jednat ve věcech smlouvy a v souladu se ZZVZ.</w:t>
      </w:r>
    </w:p>
    <w:p>
      <w:pPr>
        <w:pStyle w:val="Style5"/>
        <w:keepNext w:val="0"/>
        <w:keepLines w:val="0"/>
        <w:widowControl w:val="0"/>
        <w:numPr>
          <w:ilvl w:val="0"/>
          <w:numId w:val="11"/>
        </w:numPr>
        <w:shd w:val="clear" w:color="auto" w:fill="auto"/>
        <w:tabs>
          <w:tab w:pos="606" w:val="left"/>
        </w:tabs>
        <w:bidi w:val="0"/>
        <w:spacing w:before="0" w:line="293" w:lineRule="auto"/>
        <w:ind w:left="560" w:right="0" w:hanging="560"/>
        <w:jc w:val="both"/>
        <w:sectPr>
          <w:footerReference w:type="default" r:id="rId9"/>
          <w:footerReference w:type="even" r:id="rId10"/>
          <w:footnotePr>
            <w:pos w:val="pageBottom"/>
            <w:numFmt w:val="decimal"/>
            <w:numRestart w:val="continuous"/>
          </w:footnotePr>
          <w:pgSz w:w="11900" w:h="16840"/>
          <w:pgMar w:top="599" w:left="1223" w:right="1125" w:bottom="1979" w:header="0" w:footer="3" w:gutter="0"/>
          <w:pgNumType w:start="1"/>
          <w:cols w:space="720"/>
          <w:noEndnote/>
          <w:rtlGutter w:val="0"/>
          <w:docGrid w:linePitch="360"/>
        </w:sectPr>
      </w:pPr>
      <w:r>
        <w:rPr>
          <w:color w:val="000000"/>
          <w:spacing w:val="0"/>
          <w:w w:val="100"/>
          <w:position w:val="0"/>
          <w:shd w:val="clear" w:color="auto" w:fill="auto"/>
          <w:lang w:val="cs-CZ" w:eastAsia="cs-CZ" w:bidi="cs-CZ"/>
        </w:rPr>
        <w:t>Cena díla bude snížena o práce, které nebudou objednatelem vyžadovány, a tedy nebudou provedeny, pokud tento požadavek zástupce objednatele písemně nebo e-mailem předá včas zhotoviteli.</w:t>
      </w:r>
    </w:p>
    <w:p>
      <w:pPr>
        <w:pStyle w:val="Style5"/>
        <w:keepNext w:val="0"/>
        <w:keepLines w:val="0"/>
        <w:widowControl w:val="0"/>
        <w:shd w:val="clear" w:color="auto" w:fill="auto"/>
        <w:bidi w:val="0"/>
        <w:spacing w:before="0"/>
        <w:ind w:left="4720" w:right="0" w:firstLine="0"/>
        <w:jc w:val="both"/>
      </w:pPr>
      <w:r>
        <w:rPr>
          <w:b/>
          <w:bCs/>
          <w:color w:val="000000"/>
          <w:spacing w:val="0"/>
          <w:w w:val="100"/>
          <w:position w:val="0"/>
          <w:shd w:val="clear" w:color="auto" w:fill="auto"/>
          <w:lang w:val="cs-CZ" w:eastAsia="cs-CZ" w:bidi="cs-CZ"/>
        </w:rPr>
        <w:t>Článek 5</w:t>
      </w:r>
    </w:p>
    <w:p>
      <w:pPr>
        <w:pStyle w:val="Style21"/>
        <w:keepNext/>
        <w:keepLines/>
        <w:widowControl w:val="0"/>
        <w:shd w:val="clear" w:color="auto" w:fill="auto"/>
        <w:bidi w:val="0"/>
        <w:spacing w:before="0"/>
        <w:ind w:left="3440" w:right="0" w:firstLine="0"/>
        <w:jc w:val="both"/>
      </w:pPr>
      <w:bookmarkStart w:id="12" w:name="bookmark12"/>
      <w:bookmarkStart w:id="13" w:name="bookmark13"/>
      <w:r>
        <w:rPr>
          <w:color w:val="000000"/>
          <w:spacing w:val="0"/>
          <w:w w:val="100"/>
          <w:position w:val="0"/>
          <w:shd w:val="clear" w:color="auto" w:fill="auto"/>
          <w:lang w:val="cs-CZ" w:eastAsia="cs-CZ" w:bidi="cs-CZ"/>
        </w:rPr>
        <w:t>Způsob provádění díla a dodání díla</w:t>
      </w:r>
      <w:bookmarkEnd w:id="12"/>
      <w:bookmarkEnd w:id="13"/>
    </w:p>
    <w:p>
      <w:pPr>
        <w:pStyle w:val="Style5"/>
        <w:keepNext w:val="0"/>
        <w:keepLines w:val="0"/>
        <w:widowControl w:val="0"/>
        <w:numPr>
          <w:ilvl w:val="0"/>
          <w:numId w:val="13"/>
        </w:numPr>
        <w:shd w:val="clear" w:color="auto" w:fill="auto"/>
        <w:tabs>
          <w:tab w:pos="550" w:val="left"/>
        </w:tabs>
        <w:bidi w:val="0"/>
        <w:spacing w:before="0" w:line="286" w:lineRule="auto"/>
        <w:ind w:left="560" w:right="0" w:hanging="560"/>
        <w:jc w:val="both"/>
      </w:pPr>
      <w:r>
        <w:rPr>
          <w:color w:val="000000"/>
          <w:spacing w:val="0"/>
          <w:w w:val="100"/>
          <w:position w:val="0"/>
          <w:shd w:val="clear" w:color="auto" w:fill="auto"/>
          <w:lang w:val="cs-CZ" w:eastAsia="cs-CZ" w:bidi="cs-CZ"/>
        </w:rPr>
        <w:t>Zhotovitel je povinen informovat objednatele o termínu provádění kontrol. Zástupce objednatele má právo zúčastnit se provádění kontrol vazeb dřevin.</w:t>
      </w:r>
    </w:p>
    <w:p>
      <w:pPr>
        <w:pStyle w:val="Style5"/>
        <w:keepNext w:val="0"/>
        <w:keepLines w:val="0"/>
        <w:widowControl w:val="0"/>
        <w:numPr>
          <w:ilvl w:val="0"/>
          <w:numId w:val="13"/>
        </w:numPr>
        <w:shd w:val="clear" w:color="auto" w:fill="auto"/>
        <w:tabs>
          <w:tab w:pos="550" w:val="left"/>
        </w:tabs>
        <w:bidi w:val="0"/>
        <w:spacing w:before="0" w:line="290" w:lineRule="auto"/>
        <w:ind w:left="560" w:right="0" w:hanging="560"/>
        <w:jc w:val="both"/>
      </w:pPr>
      <w:r>
        <w:rPr>
          <w:color w:val="000000"/>
          <w:spacing w:val="0"/>
          <w:w w:val="100"/>
          <w:position w:val="0"/>
          <w:shd w:val="clear" w:color="auto" w:fill="auto"/>
          <w:lang w:val="cs-CZ" w:eastAsia="cs-CZ" w:bidi="cs-CZ"/>
        </w:rPr>
        <w:t>Datem odevzdání díla, nebo jeho části, je den, kdy zhotovitel doručí dílo na adresu místa plnění a je podepsán doklad o jeho předání.</w:t>
      </w:r>
    </w:p>
    <w:p>
      <w:pPr>
        <w:pStyle w:val="Style5"/>
        <w:keepNext w:val="0"/>
        <w:keepLines w:val="0"/>
        <w:widowControl w:val="0"/>
        <w:numPr>
          <w:ilvl w:val="0"/>
          <w:numId w:val="13"/>
        </w:numPr>
        <w:shd w:val="clear" w:color="auto" w:fill="auto"/>
        <w:tabs>
          <w:tab w:pos="550" w:val="left"/>
        </w:tabs>
        <w:bidi w:val="0"/>
        <w:spacing w:before="0"/>
        <w:ind w:left="0" w:right="0" w:firstLine="0"/>
        <w:jc w:val="both"/>
      </w:pPr>
      <w:r>
        <w:rPr>
          <w:color w:val="000000"/>
          <w:spacing w:val="0"/>
          <w:w w:val="100"/>
          <w:position w:val="0"/>
          <w:shd w:val="clear" w:color="auto" w:fill="auto"/>
          <w:lang w:val="cs-CZ" w:eastAsia="cs-CZ" w:bidi="cs-CZ"/>
        </w:rPr>
        <w:t>Dílo bude plněno v místě aleje a dále v sídle objednatele, kde dojde k předání hotového díla.</w:t>
      </w:r>
    </w:p>
    <w:p>
      <w:pPr>
        <w:pStyle w:val="Style5"/>
        <w:keepNext w:val="0"/>
        <w:keepLines w:val="0"/>
        <w:widowControl w:val="0"/>
        <w:numPr>
          <w:ilvl w:val="0"/>
          <w:numId w:val="13"/>
        </w:numPr>
        <w:shd w:val="clear" w:color="auto" w:fill="auto"/>
        <w:tabs>
          <w:tab w:pos="550" w:val="left"/>
        </w:tabs>
        <w:bidi w:val="0"/>
        <w:spacing w:before="0" w:line="290" w:lineRule="auto"/>
        <w:ind w:left="560" w:right="0" w:hanging="560"/>
        <w:jc w:val="both"/>
      </w:pPr>
      <w:r>
        <w:rPr>
          <w:color w:val="000000"/>
          <w:spacing w:val="0"/>
          <w:w w:val="100"/>
          <w:position w:val="0"/>
          <w:shd w:val="clear" w:color="auto" w:fill="auto"/>
          <w:lang w:val="cs-CZ" w:eastAsia="cs-CZ" w:bidi="cs-CZ"/>
        </w:rPr>
        <w:t>Zhotovitel provede dílo svým jménem na svou odpovědnost. Zhotovitel prohlašuje, že nepředá provedení celého díla jinému zhotoviteli.</w:t>
      </w:r>
    </w:p>
    <w:p>
      <w:pPr>
        <w:pStyle w:val="Style5"/>
        <w:keepNext w:val="0"/>
        <w:keepLines w:val="0"/>
        <w:widowControl w:val="0"/>
        <w:numPr>
          <w:ilvl w:val="0"/>
          <w:numId w:val="13"/>
        </w:numPr>
        <w:shd w:val="clear" w:color="auto" w:fill="auto"/>
        <w:tabs>
          <w:tab w:pos="550" w:val="left"/>
        </w:tabs>
        <w:bidi w:val="0"/>
        <w:spacing w:before="0" w:line="240" w:lineRule="auto"/>
        <w:ind w:left="560" w:right="0" w:hanging="56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5"/>
        <w:keepNext w:val="0"/>
        <w:keepLines w:val="0"/>
        <w:widowControl w:val="0"/>
        <w:numPr>
          <w:ilvl w:val="0"/>
          <w:numId w:val="13"/>
        </w:numPr>
        <w:shd w:val="clear" w:color="auto" w:fill="auto"/>
        <w:tabs>
          <w:tab w:pos="550" w:val="left"/>
        </w:tabs>
        <w:bidi w:val="0"/>
        <w:spacing w:before="0"/>
        <w:ind w:left="560" w:right="0" w:hanging="56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5"/>
        <w:keepNext w:val="0"/>
        <w:keepLines w:val="0"/>
        <w:widowControl w:val="0"/>
        <w:numPr>
          <w:ilvl w:val="0"/>
          <w:numId w:val="13"/>
        </w:numPr>
        <w:shd w:val="clear" w:color="auto" w:fill="auto"/>
        <w:tabs>
          <w:tab w:pos="550" w:val="left"/>
        </w:tabs>
        <w:bidi w:val="0"/>
        <w:spacing w:before="0"/>
        <w:ind w:left="560" w:right="0" w:hanging="560"/>
        <w:jc w:val="both"/>
      </w:pPr>
      <w:r>
        <w:rPr>
          <w:color w:val="000000"/>
          <w:spacing w:val="0"/>
          <w:w w:val="100"/>
          <w:position w:val="0"/>
          <w:shd w:val="clear" w:color="auto" w:fill="auto"/>
          <w:lang w:val="cs-CZ" w:eastAsia="cs-CZ" w:bidi="cs-CZ"/>
        </w:rPr>
        <w:t xml:space="preserve">Zhotovitel je povinen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5"/>
        <w:keepNext w:val="0"/>
        <w:keepLines w:val="0"/>
        <w:widowControl w:val="0"/>
        <w:numPr>
          <w:ilvl w:val="0"/>
          <w:numId w:val="13"/>
        </w:numPr>
        <w:shd w:val="clear" w:color="auto" w:fill="auto"/>
        <w:tabs>
          <w:tab w:pos="550" w:val="left"/>
        </w:tabs>
        <w:bidi w:val="0"/>
        <w:spacing w:before="0"/>
        <w:ind w:left="560" w:right="0" w:hanging="560"/>
        <w:jc w:val="both"/>
      </w:pPr>
      <w:r>
        <w:rPr>
          <w:color w:val="000000"/>
          <w:spacing w:val="0"/>
          <w:w w:val="100"/>
          <w:position w:val="0"/>
          <w:shd w:val="clear" w:color="auto" w:fill="auto"/>
          <w:lang w:val="cs-CZ" w:eastAsia="cs-CZ" w:bidi="cs-CZ"/>
        </w:rPr>
        <w:t>Překáží-li nevhodná věc nebo příkaz v řádném provádění díla, zhotovitel je v nezbytném rozsahu přeruší až do výměny věci nebo změny příkazu. Trvá-li objednatel na provádění díla s použitím předané věci nebo podle daného příkazu, má zhotovitel právo požadovat, aby tak objednatel učinil v písemné formě.</w:t>
      </w:r>
    </w:p>
    <w:p>
      <w:pPr>
        <w:pStyle w:val="Style5"/>
        <w:keepNext w:val="0"/>
        <w:keepLines w:val="0"/>
        <w:widowControl w:val="0"/>
        <w:numPr>
          <w:ilvl w:val="0"/>
          <w:numId w:val="13"/>
        </w:numPr>
        <w:shd w:val="clear" w:color="auto" w:fill="auto"/>
        <w:tabs>
          <w:tab w:pos="550" w:val="left"/>
        </w:tabs>
        <w:bidi w:val="0"/>
        <w:spacing w:before="0"/>
        <w:ind w:left="0" w:right="0" w:firstLine="0"/>
        <w:jc w:val="both"/>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 xml:space="preserve">či. 3. </w:t>
      </w:r>
      <w:r>
        <w:rPr>
          <w:color w:val="000000"/>
          <w:spacing w:val="0"/>
          <w:w w:val="100"/>
          <w:position w:val="0"/>
          <w:shd w:val="clear" w:color="auto" w:fill="auto"/>
          <w:lang w:val="cs-CZ" w:eastAsia="cs-CZ" w:bidi="cs-CZ"/>
        </w:rPr>
        <w:t>této smlouvy.</w:t>
      </w:r>
    </w:p>
    <w:p>
      <w:pPr>
        <w:pStyle w:val="Style5"/>
        <w:keepNext w:val="0"/>
        <w:keepLines w:val="0"/>
        <w:widowControl w:val="0"/>
        <w:numPr>
          <w:ilvl w:val="0"/>
          <w:numId w:val="13"/>
        </w:numPr>
        <w:shd w:val="clear" w:color="auto" w:fill="auto"/>
        <w:tabs>
          <w:tab w:pos="603" w:val="left"/>
        </w:tabs>
        <w:bidi w:val="0"/>
        <w:spacing w:before="0" w:after="520"/>
        <w:ind w:left="560" w:right="0" w:hanging="56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 jehož součástí bude i fotodokumentace., která bude předána pouze elektronicky.</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6</w:t>
      </w:r>
    </w:p>
    <w:p>
      <w:pPr>
        <w:pStyle w:val="Style21"/>
        <w:keepNext/>
        <w:keepLines/>
        <w:widowControl w:val="0"/>
        <w:shd w:val="clear" w:color="auto" w:fill="auto"/>
        <w:bidi w:val="0"/>
        <w:spacing w:before="0"/>
        <w:ind w:left="0" w:right="0" w:firstLine="0"/>
        <w:jc w:val="center"/>
      </w:pPr>
      <w:bookmarkStart w:id="14" w:name="bookmark14"/>
      <w:bookmarkStart w:id="15" w:name="bookmark15"/>
      <w:r>
        <w:rPr>
          <w:color w:val="000000"/>
          <w:spacing w:val="0"/>
          <w:w w:val="100"/>
          <w:position w:val="0"/>
          <w:shd w:val="clear" w:color="auto" w:fill="auto"/>
          <w:lang w:val="cs-CZ" w:eastAsia="cs-CZ" w:bidi="cs-CZ"/>
        </w:rPr>
        <w:t>Placení a fakturace</w:t>
      </w:r>
      <w:bookmarkEnd w:id="14"/>
      <w:bookmarkEnd w:id="15"/>
    </w:p>
    <w:p>
      <w:pPr>
        <w:pStyle w:val="Style5"/>
        <w:keepNext w:val="0"/>
        <w:keepLines w:val="0"/>
        <w:widowControl w:val="0"/>
        <w:numPr>
          <w:ilvl w:val="0"/>
          <w:numId w:val="15"/>
        </w:numPr>
        <w:shd w:val="clear" w:color="auto" w:fill="auto"/>
        <w:tabs>
          <w:tab w:pos="550" w:val="left"/>
        </w:tabs>
        <w:bidi w:val="0"/>
        <w:spacing w:before="0"/>
        <w:ind w:left="560" w:right="0" w:hanging="560"/>
        <w:jc w:val="both"/>
      </w:pPr>
      <w:r>
        <w:rPr>
          <w:color w:val="000000"/>
          <w:spacing w:val="0"/>
          <w:w w:val="100"/>
          <w:position w:val="0"/>
          <w:shd w:val="clear" w:color="auto" w:fill="auto"/>
          <w:lang w:val="cs-CZ" w:eastAsia="cs-CZ" w:bidi="cs-CZ"/>
        </w:rPr>
        <w:t xml:space="preserve">Zhotovitel po předání díla v souladu s touto smlouvou je povinen vystavit fakturu za dílo a doporučeně ji odeslat objednateli ve dvojím vyhotovení. Tato faktura je splatná do 30 dnů od doručení. Faktura musí v souladu se </w:t>
      </w:r>
      <w:r>
        <w:rPr>
          <w:b/>
          <w:bCs/>
          <w:color w:val="000000"/>
          <w:spacing w:val="0"/>
          <w:w w:val="100"/>
          <w:position w:val="0"/>
          <w:shd w:val="clear" w:color="auto" w:fill="auto"/>
          <w:lang w:val="cs-CZ" w:eastAsia="cs-CZ" w:bidi="cs-CZ"/>
        </w:rPr>
        <w:t xml:space="preserve">zákonem č. 235/2004 Sb., o dani z přidané hodnoty, ve znění pozdějších předpisů (dále zákon o DPH) a zákonem č. 563/1991 Sb. o účetnictví, ve znění pozdějších předpisů, </w:t>
      </w:r>
      <w:r>
        <w:rPr>
          <w:color w:val="000000"/>
          <w:spacing w:val="0"/>
          <w:w w:val="100"/>
          <w:position w:val="0"/>
          <w:shd w:val="clear" w:color="auto" w:fill="auto"/>
          <w:lang w:val="cs-CZ" w:eastAsia="cs-CZ" w:bidi="cs-CZ"/>
        </w:rPr>
        <w:t>obsahovat označení faktura a její číslo, název</w:t>
        <w:br w:type="page"/>
      </w:r>
      <w:r>
        <w:rPr>
          <w:color w:val="000000"/>
          <w:spacing w:val="0"/>
          <w:w w:val="100"/>
          <w:position w:val="0"/>
          <w:shd w:val="clear" w:color="auto" w:fill="auto"/>
          <w:lang w:val="cs-CZ" w:eastAsia="cs-CZ" w:bidi="cs-CZ"/>
        </w:rPr>
        <w:t>a sídlo zhotovitele a objednatele s jejich dalšími identifikačními údaji, označení smlouvy a částku k fakturaci a další údaje povinné podle uvedených právních předpisů.</w:t>
      </w:r>
    </w:p>
    <w:p>
      <w:pPr>
        <w:pStyle w:val="Style5"/>
        <w:keepNext w:val="0"/>
        <w:keepLines w:val="0"/>
        <w:widowControl w:val="0"/>
        <w:numPr>
          <w:ilvl w:val="0"/>
          <w:numId w:val="15"/>
        </w:numPr>
        <w:shd w:val="clear" w:color="auto" w:fill="auto"/>
        <w:tabs>
          <w:tab w:pos="555" w:val="left"/>
        </w:tabs>
        <w:bidi w:val="0"/>
        <w:spacing w:before="0" w:line="254" w:lineRule="auto"/>
        <w:ind w:left="560" w:right="0" w:hanging="560"/>
        <w:jc w:val="both"/>
      </w:pPr>
      <w:r>
        <w:rPr>
          <w:color w:val="000000"/>
          <w:spacing w:val="0"/>
          <w:w w:val="100"/>
          <w:position w:val="0"/>
          <w:shd w:val="clear" w:color="auto" w:fill="auto"/>
          <w:lang w:val="cs-CZ" w:eastAsia="cs-CZ" w:bidi="cs-CZ"/>
        </w:rPr>
        <w:t>Zhotovitel po předání díla v souladu s touto smlouvou o dílo je povinen vystavit daňový doklad - fakturu. Zhotovitelem vytavená faktura bude zahrnovat i DPH.</w:t>
      </w:r>
    </w:p>
    <w:p>
      <w:pPr>
        <w:pStyle w:val="Style5"/>
        <w:keepNext w:val="0"/>
        <w:keepLines w:val="0"/>
        <w:widowControl w:val="0"/>
        <w:numPr>
          <w:ilvl w:val="0"/>
          <w:numId w:val="15"/>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fakturu, „Předávací protokol",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5"/>
        <w:keepNext w:val="0"/>
        <w:keepLines w:val="0"/>
        <w:widowControl w:val="0"/>
        <w:numPr>
          <w:ilvl w:val="0"/>
          <w:numId w:val="15"/>
        </w:numPr>
        <w:shd w:val="clear" w:color="auto" w:fill="auto"/>
        <w:tabs>
          <w:tab w:pos="555" w:val="left"/>
        </w:tabs>
        <w:bidi w:val="0"/>
        <w:spacing w:before="0" w:line="254" w:lineRule="auto"/>
        <w:ind w:left="560" w:right="0" w:hanging="560"/>
        <w:jc w:val="both"/>
      </w:pPr>
      <w:r>
        <w:rPr>
          <w:color w:val="000000"/>
          <w:spacing w:val="0"/>
          <w:w w:val="100"/>
          <w:position w:val="0"/>
          <w:shd w:val="clear" w:color="auto" w:fill="auto"/>
          <w:lang w:val="cs-CZ" w:eastAsia="cs-CZ" w:bidi="cs-CZ"/>
        </w:rPr>
        <w:t xml:space="preserve">Objednatel přijímá i elektronické faktury, a to ve formátech XML nebo PDF. V takovém případě je Zhotovitel povinen elektronickou fakturu zaslat Objednateli na email </w:t>
      </w:r>
      <w:r>
        <w:fldChar w:fldCharType="begin"/>
      </w:r>
      <w:r>
        <w:rPr/>
        <w:instrText> HYPERLINK "mailto:ksusv@ksusv.cz" </w:instrText>
      </w:r>
      <w:r>
        <w:fldChar w:fldCharType="separate"/>
      </w:r>
      <w:r>
        <w:rPr>
          <w:color w:val="000000"/>
          <w:spacing w:val="0"/>
          <w:w w:val="100"/>
          <w:position w:val="0"/>
          <w:shd w:val="clear" w:color="auto" w:fill="auto"/>
          <w:lang w:val="en-US" w:eastAsia="en-US" w:bidi="en-US"/>
        </w:rPr>
        <w:t>ksusv@ksusv.cz</w:t>
      </w:r>
      <w:r>
        <w:fldChar w:fldCharType="end"/>
      </w:r>
      <w:r>
        <w:rPr>
          <w:color w:val="000000"/>
          <w:spacing w:val="0"/>
          <w:w w:val="100"/>
          <w:position w:val="0"/>
          <w:shd w:val="clear" w:color="auto" w:fill="auto"/>
          <w:lang w:val="en-US" w:eastAsia="en-US" w:bidi="en-US"/>
        </w:rPr>
        <w:t>.</w:t>
      </w:r>
    </w:p>
    <w:p>
      <w:pPr>
        <w:pStyle w:val="Style5"/>
        <w:keepNext w:val="0"/>
        <w:keepLines w:val="0"/>
        <w:widowControl w:val="0"/>
        <w:numPr>
          <w:ilvl w:val="0"/>
          <w:numId w:val="15"/>
        </w:numPr>
        <w:shd w:val="clear" w:color="auto" w:fill="auto"/>
        <w:tabs>
          <w:tab w:pos="555"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5"/>
        <w:keepNext w:val="0"/>
        <w:keepLines w:val="0"/>
        <w:widowControl w:val="0"/>
        <w:numPr>
          <w:ilvl w:val="0"/>
          <w:numId w:val="15"/>
        </w:numPr>
        <w:shd w:val="clear" w:color="auto" w:fill="auto"/>
        <w:tabs>
          <w:tab w:pos="555" w:val="left"/>
        </w:tabs>
        <w:bidi w:val="0"/>
        <w:spacing w:before="0" w:line="254" w:lineRule="auto"/>
        <w:ind w:left="560" w:right="0" w:hanging="560"/>
        <w:jc w:val="both"/>
      </w:pPr>
      <w:r>
        <mc:AlternateContent>
          <mc:Choice Requires="wps">
            <w:drawing>
              <wp:anchor distT="0" distB="0" distL="88900" distR="88900" simplePos="0" relativeHeight="125829382" behindDoc="0" locked="0" layoutInCell="1" allowOverlap="1">
                <wp:simplePos x="0" y="0"/>
                <wp:positionH relativeFrom="page">
                  <wp:posOffset>880110</wp:posOffset>
                </wp:positionH>
                <wp:positionV relativeFrom="paragraph">
                  <wp:posOffset>609600</wp:posOffset>
                </wp:positionV>
                <wp:extent cx="262890" cy="200025"/>
                <wp:wrapSquare wrapText="right"/>
                <wp:docPr id="17" name="Shape 17"/>
                <a:graphic xmlns:a="http://schemas.openxmlformats.org/drawingml/2006/main">
                  <a:graphicData uri="http://schemas.microsoft.com/office/word/2010/wordprocessingShape">
                    <wps:wsp>
                      <wps:cNvSpPr txBox="1"/>
                      <wps:spPr>
                        <a:xfrm>
                          <a:ext cx="262890" cy="200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6.7.</w:t>
                            </w:r>
                          </w:p>
                        </w:txbxContent>
                      </wps:txbx>
                      <wps:bodyPr wrap="none" lIns="0" tIns="0" rIns="0" bIns="0">
                        <a:noAutoFit/>
                      </wps:bodyPr>
                    </wps:wsp>
                  </a:graphicData>
                </a:graphic>
              </wp:anchor>
            </w:drawing>
          </mc:Choice>
          <mc:Fallback>
            <w:pict>
              <v:shape id="_x0000_s1043" type="#_x0000_t202" style="position:absolute;margin-left:69.299999999999997pt;margin-top:48.pt;width:20.699999999999999pt;height:15.75pt;z-index:-125829371;mso-wrap-distance-left:7.pt;mso-wrap-distance-right:7.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6.7.</w:t>
                      </w:r>
                    </w:p>
                  </w:txbxContent>
                </v:textbox>
                <w10:wrap type="square" side="right" anchorx="page"/>
              </v:shape>
            </w:pict>
          </mc:Fallback>
        </mc:AlternateContent>
      </w:r>
      <w:r>
        <w:rPr>
          <w:color w:val="000000"/>
          <w:spacing w:val="0"/>
          <w:w w:val="100"/>
          <w:position w:val="0"/>
          <w:shd w:val="clear" w:color="auto" w:fill="auto"/>
          <w:lang w:val="cs-CZ" w:eastAsia="cs-CZ" w:bidi="cs-CZ"/>
        </w:rPr>
        <w:t xml:space="preserve">Úhrada za plnění dle této smlouvy bude realizována bezhotovostním převodem na účet zhotovitele, který je správcem daně (finančním úřadem) zveřejněn způsobem umožňujícím dálkový přístup ve smyslu § </w:t>
      </w:r>
      <w:r>
        <w:rPr>
          <w:b/>
          <w:bCs/>
          <w:color w:val="000000"/>
          <w:spacing w:val="0"/>
          <w:w w:val="100"/>
          <w:position w:val="0"/>
          <w:shd w:val="clear" w:color="auto" w:fill="auto"/>
          <w:lang w:val="cs-CZ" w:eastAsia="cs-CZ" w:bidi="cs-CZ"/>
        </w:rPr>
        <w:t>98 zákona o DPH.</w:t>
      </w:r>
    </w:p>
    <w:p>
      <w:pPr>
        <w:pStyle w:val="Style5"/>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5"/>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cs-CZ" w:eastAsia="cs-CZ" w:bidi="cs-CZ"/>
        </w:rPr>
        <w:t>Článek 7</w:t>
      </w:r>
    </w:p>
    <w:p>
      <w:pPr>
        <w:pStyle w:val="Style21"/>
        <w:keepNext/>
        <w:keepLines/>
        <w:widowControl w:val="0"/>
        <w:shd w:val="clear" w:color="auto" w:fill="auto"/>
        <w:bidi w:val="0"/>
        <w:spacing w:before="0" w:after="16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Záruka</w:t>
      </w:r>
      <w:bookmarkEnd w:id="16"/>
      <w:bookmarkEnd w:id="17"/>
    </w:p>
    <w:p>
      <w:pPr>
        <w:pStyle w:val="Style5"/>
        <w:keepNext w:val="0"/>
        <w:keepLines w:val="0"/>
        <w:widowControl w:val="0"/>
        <w:numPr>
          <w:ilvl w:val="0"/>
          <w:numId w:val="17"/>
        </w:numPr>
        <w:shd w:val="clear" w:color="auto" w:fill="auto"/>
        <w:tabs>
          <w:tab w:pos="55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poskytuje na dílo, které je předmětem této smlouvy, záruku:</w:t>
      </w:r>
    </w:p>
    <w:p>
      <w:pPr>
        <w:pStyle w:val="Style5"/>
        <w:keepNext w:val="0"/>
        <w:keepLines w:val="0"/>
        <w:widowControl w:val="0"/>
        <w:shd w:val="clear" w:color="auto" w:fill="auto"/>
        <w:bidi w:val="0"/>
        <w:spacing w:before="0" w:line="240" w:lineRule="auto"/>
        <w:ind w:left="0" w:right="0" w:firstLine="560"/>
        <w:jc w:val="both"/>
      </w:pPr>
      <w:r>
        <w:rPr>
          <w:color w:val="000000"/>
          <w:spacing w:val="0"/>
          <w:w w:val="100"/>
          <w:position w:val="0"/>
          <w:shd w:val="clear" w:color="auto" w:fill="auto"/>
          <w:lang w:val="cs-CZ" w:eastAsia="cs-CZ" w:bidi="cs-CZ"/>
        </w:rPr>
        <w:t xml:space="preserve">v délce </w:t>
      </w:r>
      <w:r>
        <w:rPr>
          <w:b/>
          <w:bCs/>
          <w:color w:val="000000"/>
          <w:spacing w:val="0"/>
          <w:w w:val="100"/>
          <w:position w:val="0"/>
          <w:shd w:val="clear" w:color="auto" w:fill="auto"/>
          <w:lang w:val="cs-CZ" w:eastAsia="cs-CZ" w:bidi="cs-CZ"/>
        </w:rPr>
        <w:t xml:space="preserve">12 měsíců </w:t>
      </w:r>
      <w:r>
        <w:rPr>
          <w:color w:val="000000"/>
          <w:spacing w:val="0"/>
          <w:w w:val="100"/>
          <w:position w:val="0"/>
          <w:shd w:val="clear" w:color="auto" w:fill="auto"/>
          <w:lang w:val="cs-CZ" w:eastAsia="cs-CZ" w:bidi="cs-CZ"/>
        </w:rPr>
        <w:t>na pracovní úkony,</w:t>
      </w:r>
    </w:p>
    <w:p>
      <w:pPr>
        <w:pStyle w:val="Style5"/>
        <w:keepNext w:val="0"/>
        <w:keepLines w:val="0"/>
        <w:widowControl w:val="0"/>
        <w:shd w:val="clear" w:color="auto" w:fill="auto"/>
        <w:bidi w:val="0"/>
        <w:spacing w:before="0" w:after="520" w:line="240" w:lineRule="auto"/>
        <w:ind w:left="0" w:right="0" w:firstLine="560"/>
        <w:jc w:val="both"/>
      </w:pPr>
      <w:r>
        <w:rPr>
          <w:color w:val="000000"/>
          <w:spacing w:val="0"/>
          <w:w w:val="100"/>
          <w:position w:val="0"/>
          <w:shd w:val="clear" w:color="auto" w:fill="auto"/>
          <w:lang w:val="cs-CZ" w:eastAsia="cs-CZ" w:bidi="cs-CZ"/>
        </w:rPr>
        <w:t>Záruka začíná běžet od podepsánř písemného protokolu o převzetí předmětu díla.</w:t>
      </w:r>
    </w:p>
    <w:p>
      <w:pPr>
        <w:pStyle w:val="Style5"/>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cs-CZ" w:eastAsia="cs-CZ" w:bidi="cs-CZ"/>
        </w:rPr>
        <w:t>Článek 8</w:t>
      </w:r>
    </w:p>
    <w:p>
      <w:pPr>
        <w:pStyle w:val="Style21"/>
        <w:keepNext/>
        <w:keepLines/>
        <w:widowControl w:val="0"/>
        <w:shd w:val="clear" w:color="auto" w:fill="auto"/>
        <w:bidi w:val="0"/>
        <w:spacing w:before="0" w:after="160" w:line="240" w:lineRule="auto"/>
        <w:ind w:left="4420" w:right="0" w:firstLine="0"/>
        <w:jc w:val="left"/>
      </w:pPr>
      <w:bookmarkStart w:id="18" w:name="bookmark18"/>
      <w:bookmarkStart w:id="19" w:name="bookmark19"/>
      <w:r>
        <w:rPr>
          <w:color w:val="000000"/>
          <w:spacing w:val="0"/>
          <w:w w:val="100"/>
          <w:position w:val="0"/>
          <w:shd w:val="clear" w:color="auto" w:fill="auto"/>
          <w:lang w:val="cs-CZ" w:eastAsia="cs-CZ" w:bidi="cs-CZ"/>
        </w:rPr>
        <w:t>Smluvní pokuty</w:t>
      </w:r>
      <w:bookmarkEnd w:id="18"/>
      <w:bookmarkEnd w:id="19"/>
    </w:p>
    <w:p>
      <w:pPr>
        <w:pStyle w:val="Style5"/>
        <w:keepNext w:val="0"/>
        <w:keepLines w:val="0"/>
        <w:widowControl w:val="0"/>
        <w:numPr>
          <w:ilvl w:val="0"/>
          <w:numId w:val="19"/>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 </w:t>
      </w:r>
      <w:r>
        <w:rPr>
          <w:b/>
          <w:bCs/>
          <w:color w:val="000000"/>
          <w:spacing w:val="0"/>
          <w:w w:val="100"/>
          <w:position w:val="0"/>
          <w:shd w:val="clear" w:color="auto" w:fill="auto"/>
          <w:lang w:val="cs-CZ" w:eastAsia="cs-CZ" w:bidi="cs-CZ"/>
        </w:rPr>
        <w:t xml:space="preserve">2048 </w:t>
      </w:r>
      <w:r>
        <w:rPr>
          <w:color w:val="000000"/>
          <w:spacing w:val="0"/>
          <w:w w:val="100"/>
          <w:position w:val="0"/>
          <w:shd w:val="clear" w:color="auto" w:fill="auto"/>
          <w:lang w:val="cs-CZ" w:eastAsia="cs-CZ" w:bidi="cs-CZ"/>
        </w:rPr>
        <w:t xml:space="preserve">a násl. OZ tyto níže uvedené smluvní pokuty, jejichž sjednáním není dle </w:t>
      </w:r>
      <w:r>
        <w:rPr>
          <w:b/>
          <w:bCs/>
          <w:color w:val="000000"/>
          <w:spacing w:val="0"/>
          <w:w w:val="100"/>
          <w:position w:val="0"/>
          <w:shd w:val="clear" w:color="auto" w:fill="auto"/>
          <w:lang w:val="cs-CZ" w:eastAsia="cs-CZ" w:bidi="cs-CZ"/>
        </w:rPr>
        <w:t xml:space="preserve">§ 2050 </w:t>
      </w:r>
      <w:r>
        <w:rPr>
          <w:color w:val="000000"/>
          <w:spacing w:val="0"/>
          <w:w w:val="100"/>
          <w:position w:val="0"/>
          <w:shd w:val="clear" w:color="auto" w:fill="auto"/>
          <w:lang w:val="cs-CZ" w:eastAsia="cs-CZ" w:bidi="cs-CZ"/>
        </w:rPr>
        <w:t>OZ dotčen nárok objednatele na náhradu škody způsobené porušením povinnosti, zajištěné smluvní pokutou. Pohledávka objednatele na zaplacení smluvní pokuty může být započítána s pohledávkou zhotovitele na zaplacení ceny.</w:t>
      </w:r>
    </w:p>
    <w:p>
      <w:pPr>
        <w:pStyle w:val="Style5"/>
        <w:keepNext w:val="0"/>
        <w:keepLines w:val="0"/>
        <w:widowControl w:val="0"/>
        <w:numPr>
          <w:ilvl w:val="0"/>
          <w:numId w:val="19"/>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w:t>
      </w:r>
      <w:r>
        <w:rPr>
          <w:b/>
          <w:bCs/>
          <w:color w:val="000000"/>
          <w:spacing w:val="0"/>
          <w:w w:val="100"/>
          <w:position w:val="0"/>
          <w:shd w:val="clear" w:color="auto" w:fill="auto"/>
          <w:lang w:val="cs-CZ" w:eastAsia="cs-CZ" w:bidi="cs-CZ"/>
        </w:rPr>
        <w:t xml:space="preserve">prodlení s termínem dokončení plnění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0,5 %</w:t>
      </w:r>
      <w:r>
        <w:rPr>
          <w:color w:val="000000"/>
          <w:spacing w:val="0"/>
          <w:w w:val="100"/>
          <w:position w:val="0"/>
          <w:shd w:val="clear" w:color="auto" w:fill="auto"/>
          <w:lang w:val="cs-CZ" w:eastAsia="cs-CZ" w:bidi="cs-CZ"/>
        </w:rPr>
        <w:t xml:space="preserve"> z ceny díla včetně DPH uvedené v čl. 4 této smlouvy, a to za každý započatý den prodlení.</w:t>
      </w:r>
    </w:p>
    <w:p>
      <w:pPr>
        <w:pStyle w:val="Style5"/>
        <w:keepNext w:val="0"/>
        <w:keepLines w:val="0"/>
        <w:widowControl w:val="0"/>
        <w:numPr>
          <w:ilvl w:val="0"/>
          <w:numId w:val="19"/>
        </w:numPr>
        <w:shd w:val="clear" w:color="auto" w:fill="auto"/>
        <w:tabs>
          <w:tab w:pos="558" w:val="left"/>
        </w:tabs>
        <w:bidi w:val="0"/>
        <w:spacing w:before="0" w:after="100" w:line="254"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0,5 % </w:t>
      </w:r>
      <w:r>
        <w:rPr>
          <w:color w:val="000000"/>
          <w:spacing w:val="0"/>
          <w:w w:val="100"/>
          <w:position w:val="0"/>
          <w:shd w:val="clear" w:color="auto" w:fill="auto"/>
          <w:lang w:val="cs-CZ" w:eastAsia="cs-CZ" w:bidi="cs-CZ"/>
        </w:rPr>
        <w:t>z ceny díla včetně DPH uvedené v čl. 4 této smlouvy, a to za každý započatý den prodlení.</w:t>
      </w:r>
    </w:p>
    <w:p>
      <w:pPr>
        <w:pStyle w:val="Style5"/>
        <w:keepNext w:val="0"/>
        <w:keepLines w:val="0"/>
        <w:widowControl w:val="0"/>
        <w:numPr>
          <w:ilvl w:val="0"/>
          <w:numId w:val="19"/>
        </w:numPr>
        <w:shd w:val="clear" w:color="auto" w:fill="auto"/>
        <w:tabs>
          <w:tab w:pos="558" w:val="left"/>
        </w:tabs>
        <w:bidi w:val="0"/>
        <w:spacing w:before="0" w:after="100"/>
        <w:ind w:left="560" w:right="0" w:hanging="56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0,5 %</w:t>
      </w:r>
      <w:r>
        <w:rPr>
          <w:color w:val="000000"/>
          <w:spacing w:val="0"/>
          <w:w w:val="100"/>
          <w:position w:val="0"/>
          <w:shd w:val="clear" w:color="auto" w:fill="auto"/>
          <w:lang w:val="cs-CZ" w:eastAsia="cs-CZ" w:bidi="cs-CZ"/>
        </w:rPr>
        <w:t xml:space="preserve"> z fakturované částky za každý započatý den prodlení se zaplacením faktury.</w:t>
      </w:r>
    </w:p>
    <w:p>
      <w:pPr>
        <w:pStyle w:val="Style5"/>
        <w:keepNext w:val="0"/>
        <w:keepLines w:val="0"/>
        <w:widowControl w:val="0"/>
        <w:numPr>
          <w:ilvl w:val="0"/>
          <w:numId w:val="19"/>
        </w:numPr>
        <w:shd w:val="clear" w:color="auto" w:fill="auto"/>
        <w:tabs>
          <w:tab w:pos="558" w:val="left"/>
        </w:tabs>
        <w:bidi w:val="0"/>
        <w:spacing w:before="0" w:after="100" w:line="254"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5"/>
        <w:keepNext w:val="0"/>
        <w:keepLines w:val="0"/>
        <w:widowControl w:val="0"/>
        <w:numPr>
          <w:ilvl w:val="0"/>
          <w:numId w:val="19"/>
        </w:numPr>
        <w:shd w:val="clear" w:color="auto" w:fill="auto"/>
        <w:tabs>
          <w:tab w:pos="558"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5"/>
        <w:keepNext w:val="0"/>
        <w:keepLines w:val="0"/>
        <w:widowControl w:val="0"/>
        <w:shd w:val="clear" w:color="auto" w:fill="auto"/>
        <w:bidi w:val="0"/>
        <w:spacing w:before="0" w:after="160"/>
        <w:ind w:left="0" w:right="0" w:firstLine="0"/>
        <w:jc w:val="center"/>
      </w:pPr>
      <w:r>
        <w:rPr>
          <w:b/>
          <w:bCs/>
          <w:color w:val="000000"/>
          <w:spacing w:val="0"/>
          <w:w w:val="100"/>
          <w:position w:val="0"/>
          <w:shd w:val="clear" w:color="auto" w:fill="auto"/>
          <w:lang w:val="cs-CZ" w:eastAsia="cs-CZ" w:bidi="cs-CZ"/>
        </w:rPr>
        <w:t>Článek 9</w:t>
      </w:r>
    </w:p>
    <w:p>
      <w:pPr>
        <w:pStyle w:val="Style21"/>
        <w:keepNext/>
        <w:keepLines/>
        <w:widowControl w:val="0"/>
        <w:shd w:val="clear" w:color="auto" w:fill="auto"/>
        <w:bidi w:val="0"/>
        <w:spacing w:before="0" w:after="160"/>
        <w:ind w:left="0" w:right="0" w:firstLine="0"/>
        <w:jc w:val="center"/>
      </w:pPr>
      <w:bookmarkStart w:id="20" w:name="bookmark20"/>
      <w:bookmarkStart w:id="21" w:name="bookmark21"/>
      <w:r>
        <w:rPr>
          <w:color w:val="000000"/>
          <w:spacing w:val="0"/>
          <w:w w:val="100"/>
          <w:position w:val="0"/>
          <w:shd w:val="clear" w:color="auto" w:fill="auto"/>
          <w:lang w:val="cs-CZ" w:eastAsia="cs-CZ" w:bidi="cs-CZ"/>
        </w:rPr>
        <w:t>Společná ujednání</w:t>
      </w:r>
      <w:bookmarkEnd w:id="20"/>
      <w:bookmarkEnd w:id="21"/>
    </w:p>
    <w:p>
      <w:pPr>
        <w:pStyle w:val="Style5"/>
        <w:keepNext w:val="0"/>
        <w:keepLines w:val="0"/>
        <w:widowControl w:val="0"/>
        <w:numPr>
          <w:ilvl w:val="0"/>
          <w:numId w:val="21"/>
        </w:numPr>
        <w:shd w:val="clear" w:color="auto" w:fill="auto"/>
        <w:tabs>
          <w:tab w:pos="558" w:val="left"/>
        </w:tabs>
        <w:bidi w:val="0"/>
        <w:spacing w:before="0" w:after="100"/>
        <w:ind w:left="560" w:right="0" w:hanging="560"/>
        <w:jc w:val="both"/>
      </w:pPr>
      <w:r>
        <w:rPr>
          <w:color w:val="000000"/>
          <w:spacing w:val="0"/>
          <w:w w:val="100"/>
          <w:position w:val="0"/>
          <w:shd w:val="clear" w:color="auto" w:fill="auto"/>
          <w:lang w:val="cs-CZ" w:eastAsia="cs-CZ" w:bidi="cs-CZ"/>
        </w:rPr>
        <w:t xml:space="preserve">Zhotovitel se zavazuje spolupůsobit jako osoba povinná ve smyslu § </w:t>
      </w:r>
      <w:r>
        <w:rPr>
          <w:b/>
          <w:bCs/>
          <w:color w:val="000000"/>
          <w:spacing w:val="0"/>
          <w:w w:val="100"/>
          <w:position w:val="0"/>
          <w:shd w:val="clear" w:color="auto" w:fill="auto"/>
          <w:lang w:val="cs-CZ" w:eastAsia="cs-CZ" w:bidi="cs-CZ"/>
        </w:rPr>
        <w:t xml:space="preserve">2, písm. e) zákona č. 320/2001 Sb., </w:t>
      </w:r>
      <w:r>
        <w:rPr>
          <w:color w:val="000000"/>
          <w:spacing w:val="0"/>
          <w:w w:val="100"/>
          <w:position w:val="0"/>
          <w:shd w:val="clear" w:color="auto" w:fill="auto"/>
          <w:lang w:val="cs-CZ" w:eastAsia="cs-CZ" w:bidi="cs-CZ"/>
        </w:rPr>
        <w:t>o finanční kontrole ve veřejné správě v platném znění.</w:t>
      </w:r>
    </w:p>
    <w:p>
      <w:pPr>
        <w:pStyle w:val="Style5"/>
        <w:keepNext w:val="0"/>
        <w:keepLines w:val="0"/>
        <w:widowControl w:val="0"/>
        <w:numPr>
          <w:ilvl w:val="0"/>
          <w:numId w:val="21"/>
        </w:numPr>
        <w:shd w:val="clear" w:color="auto" w:fill="auto"/>
        <w:tabs>
          <w:tab w:pos="558" w:val="left"/>
        </w:tabs>
        <w:bidi w:val="0"/>
        <w:spacing w:before="0" w:after="100" w:line="254" w:lineRule="auto"/>
        <w:ind w:left="560" w:right="0" w:hanging="56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5"/>
        <w:keepNext w:val="0"/>
        <w:keepLines w:val="0"/>
        <w:widowControl w:val="0"/>
        <w:numPr>
          <w:ilvl w:val="0"/>
          <w:numId w:val="21"/>
        </w:numPr>
        <w:shd w:val="clear" w:color="auto" w:fill="auto"/>
        <w:tabs>
          <w:tab w:pos="558" w:val="left"/>
        </w:tabs>
        <w:bidi w:val="0"/>
        <w:spacing w:before="0" w:after="100" w:line="254" w:lineRule="auto"/>
        <w:ind w:left="560" w:right="0" w:hanging="56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(Ihút) plnění. Na základě navržených změn dojde k nové dohodě o termínu plnění a platebních podmínkách písemným dodatkem ke smlouvě.</w:t>
      </w:r>
    </w:p>
    <w:p>
      <w:pPr>
        <w:pStyle w:val="Style5"/>
        <w:keepNext w:val="0"/>
        <w:keepLines w:val="0"/>
        <w:widowControl w:val="0"/>
        <w:numPr>
          <w:ilvl w:val="0"/>
          <w:numId w:val="21"/>
        </w:numPr>
        <w:shd w:val="clear" w:color="auto" w:fill="auto"/>
        <w:tabs>
          <w:tab w:pos="558" w:val="left"/>
        </w:tabs>
        <w:bidi w:val="0"/>
        <w:spacing w:before="0" w:after="100"/>
        <w:ind w:left="560" w:right="0" w:hanging="56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5"/>
        <w:keepNext w:val="0"/>
        <w:keepLines w:val="0"/>
        <w:widowControl w:val="0"/>
        <w:numPr>
          <w:ilvl w:val="0"/>
          <w:numId w:val="21"/>
        </w:numPr>
        <w:shd w:val="clear" w:color="auto" w:fill="auto"/>
        <w:tabs>
          <w:tab w:pos="558" w:val="left"/>
        </w:tabs>
        <w:bidi w:val="0"/>
        <w:spacing w:before="0" w:after="100"/>
        <w:ind w:left="560" w:right="0" w:hanging="56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5"/>
        <w:keepNext w:val="0"/>
        <w:keepLines w:val="0"/>
        <w:widowControl w:val="0"/>
        <w:numPr>
          <w:ilvl w:val="0"/>
          <w:numId w:val="21"/>
        </w:numPr>
        <w:shd w:val="clear" w:color="auto" w:fill="auto"/>
        <w:tabs>
          <w:tab w:pos="558" w:val="left"/>
        </w:tabs>
        <w:bidi w:val="0"/>
        <w:spacing w:before="0" w:after="100"/>
        <w:ind w:left="560" w:right="0" w:hanging="56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5"/>
        <w:keepNext w:val="0"/>
        <w:keepLines w:val="0"/>
        <w:widowControl w:val="0"/>
        <w:shd w:val="clear" w:color="auto" w:fill="auto"/>
        <w:bidi w:val="0"/>
        <w:spacing w:before="0" w:after="100"/>
        <w:ind w:left="560" w:right="0" w:firstLine="2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w:t>
      </w:r>
    </w:p>
    <w:p>
      <w:pPr>
        <w:pStyle w:val="Style24"/>
        <w:keepNext w:val="0"/>
        <w:keepLines w:val="0"/>
        <w:widowControl w:val="0"/>
        <w:shd w:val="clear" w:color="auto" w:fill="auto"/>
        <w:bidi w:val="0"/>
        <w:spacing w:before="0" w:line="240" w:lineRule="auto"/>
        <w:ind w:left="0" w:right="0"/>
        <w:jc w:val="both"/>
      </w:pPr>
      <w:r>
        <w:rPr>
          <w:color w:val="000000"/>
          <w:spacing w:val="0"/>
          <w:w w:val="100"/>
          <w:position w:val="0"/>
          <w:shd w:val="clear" w:color="auto" w:fill="auto"/>
          <w:lang w:val="cs-CZ" w:eastAsia="cs-CZ" w:bidi="cs-CZ"/>
        </w:rPr>
        <w:t>&gt;4</w:t>
      </w:r>
    </w:p>
    <w:p>
      <w:pPr>
        <w:pStyle w:val="Style5"/>
        <w:keepNext w:val="0"/>
        <w:keepLines w:val="0"/>
        <w:widowControl w:val="0"/>
        <w:shd w:val="clear" w:color="auto" w:fill="auto"/>
        <w:bidi w:val="0"/>
        <w:spacing w:before="0" w:after="100" w:line="257" w:lineRule="auto"/>
        <w:ind w:left="560" w:right="0" w:firstLine="20"/>
        <w:jc w:val="both"/>
      </w:pPr>
      <w:r>
        <w:rPr>
          <w:color w:val="000000"/>
          <w:spacing w:val="0"/>
          <w:w w:val="100"/>
          <w:position w:val="0"/>
          <w:shd w:val="clear" w:color="auto" w:fill="auto"/>
          <w:lang w:val="cs-CZ" w:eastAsia="cs-CZ" w:bidi="cs-CZ"/>
        </w:rPr>
        <w:t>i před uplynutím Ihúty dodatečného plnění, poté, co prohlášení druhé smluvní strany obdržela.</w:t>
      </w:r>
    </w:p>
    <w:p>
      <w:pPr>
        <w:pStyle w:val="Style5"/>
        <w:keepNext w:val="0"/>
        <w:keepLines w:val="0"/>
        <w:widowControl w:val="0"/>
        <w:numPr>
          <w:ilvl w:val="0"/>
          <w:numId w:val="21"/>
        </w:numPr>
        <w:shd w:val="clear" w:color="auto" w:fill="auto"/>
        <w:tabs>
          <w:tab w:pos="543" w:val="left"/>
        </w:tabs>
        <w:bidi w:val="0"/>
        <w:spacing w:before="0" w:after="100"/>
        <w:ind w:left="0" w:right="0" w:firstLine="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5"/>
        <w:keepNext w:val="0"/>
        <w:keepLines w:val="0"/>
        <w:widowControl w:val="0"/>
        <w:numPr>
          <w:ilvl w:val="0"/>
          <w:numId w:val="23"/>
        </w:numPr>
        <w:shd w:val="clear" w:color="auto" w:fill="auto"/>
        <w:tabs>
          <w:tab w:pos="931" w:val="left"/>
        </w:tabs>
        <w:bidi w:val="0"/>
        <w:spacing w:before="0" w:after="100" w:line="257" w:lineRule="auto"/>
        <w:ind w:left="920" w:right="0" w:hanging="34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5"/>
        <w:keepNext w:val="0"/>
        <w:keepLines w:val="0"/>
        <w:widowControl w:val="0"/>
        <w:numPr>
          <w:ilvl w:val="0"/>
          <w:numId w:val="23"/>
        </w:numPr>
        <w:shd w:val="clear" w:color="auto" w:fill="auto"/>
        <w:tabs>
          <w:tab w:pos="931" w:val="left"/>
        </w:tabs>
        <w:bidi w:val="0"/>
        <w:spacing w:before="0" w:after="100" w:line="259" w:lineRule="auto"/>
        <w:ind w:left="920" w:right="0" w:hanging="340"/>
        <w:jc w:val="both"/>
      </w:pPr>
      <w:r>
        <w:rPr>
          <w:color w:val="000000"/>
          <w:spacing w:val="0"/>
          <w:w w:val="100"/>
          <w:position w:val="0"/>
          <w:shd w:val="clear" w:color="auto" w:fill="auto"/>
          <w:lang w:val="cs-CZ" w:eastAsia="cs-CZ" w:bidi="cs-CZ"/>
        </w:rPr>
        <w:t>při zjištění, že dílo neodpovídá požadavkům objednatele stanoveným v zadávací dokumentaci; a nebo</w:t>
      </w:r>
    </w:p>
    <w:p>
      <w:pPr>
        <w:pStyle w:val="Style5"/>
        <w:keepNext w:val="0"/>
        <w:keepLines w:val="0"/>
        <w:widowControl w:val="0"/>
        <w:numPr>
          <w:ilvl w:val="0"/>
          <w:numId w:val="23"/>
        </w:numPr>
        <w:shd w:val="clear" w:color="auto" w:fill="auto"/>
        <w:tabs>
          <w:tab w:pos="931" w:val="left"/>
        </w:tabs>
        <w:bidi w:val="0"/>
        <w:spacing w:before="0" w:after="100"/>
        <w:ind w:left="920" w:right="0" w:hanging="340"/>
        <w:jc w:val="both"/>
      </w:pPr>
      <w:r>
        <w:rPr>
          <w:color w:val="000000"/>
          <w:spacing w:val="0"/>
          <w:w w:val="100"/>
          <w:position w:val="0"/>
          <w:shd w:val="clear" w:color="auto" w:fill="auto"/>
          <w:lang w:val="cs-CZ" w:eastAsia="cs-CZ" w:bidi="cs-CZ"/>
        </w:rPr>
        <w:t>v případě, že zhotovitel uvedl ve své nabídce podané v předchozím poptávkovém řízení informace nebo doklady, které neodpovídají skutečnosti a měly nebo mohly mít vliv na výsledek zadávacího řízení; a</w:t>
      </w:r>
    </w:p>
    <w:p>
      <w:pPr>
        <w:pStyle w:val="Style5"/>
        <w:keepNext w:val="0"/>
        <w:keepLines w:val="0"/>
        <w:widowControl w:val="0"/>
        <w:numPr>
          <w:ilvl w:val="0"/>
          <w:numId w:val="23"/>
        </w:numPr>
        <w:shd w:val="clear" w:color="auto" w:fill="auto"/>
        <w:tabs>
          <w:tab w:pos="931" w:val="left"/>
        </w:tabs>
        <w:bidi w:val="0"/>
        <w:spacing w:before="0" w:after="100"/>
        <w:ind w:left="920" w:right="0" w:hanging="340"/>
        <w:jc w:val="both"/>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5"/>
        <w:keepNext w:val="0"/>
        <w:keepLines w:val="0"/>
        <w:widowControl w:val="0"/>
        <w:numPr>
          <w:ilvl w:val="0"/>
          <w:numId w:val="21"/>
        </w:numPr>
        <w:shd w:val="clear" w:color="auto" w:fill="auto"/>
        <w:tabs>
          <w:tab w:pos="543" w:val="left"/>
        </w:tabs>
        <w:bidi w:val="0"/>
        <w:spacing w:before="0" w:after="500"/>
        <w:ind w:left="560" w:right="0" w:hanging="56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výběr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(uchazeče, jehož nabídka bude v novém poptávkovém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5"/>
        <w:keepNext w:val="0"/>
        <w:keepLines w:val="0"/>
        <w:widowControl w:val="0"/>
        <w:shd w:val="clear" w:color="auto" w:fill="auto"/>
        <w:bidi w:val="0"/>
        <w:spacing w:before="0" w:after="160"/>
        <w:ind w:left="0" w:right="0" w:firstLine="0"/>
        <w:jc w:val="center"/>
      </w:pPr>
      <w:r>
        <w:rPr>
          <w:b/>
          <w:bCs/>
          <w:color w:val="000000"/>
          <w:spacing w:val="0"/>
          <w:w w:val="100"/>
          <w:position w:val="0"/>
          <w:shd w:val="clear" w:color="auto" w:fill="auto"/>
          <w:lang w:val="cs-CZ" w:eastAsia="cs-CZ" w:bidi="cs-CZ"/>
        </w:rPr>
        <w:t>Článek 10</w:t>
      </w:r>
    </w:p>
    <w:p>
      <w:pPr>
        <w:pStyle w:val="Style21"/>
        <w:keepNext/>
        <w:keepLines/>
        <w:widowControl w:val="0"/>
        <w:shd w:val="clear" w:color="auto" w:fill="auto"/>
        <w:bidi w:val="0"/>
        <w:spacing w:before="0" w:after="160"/>
        <w:ind w:left="0" w:right="0" w:firstLine="0"/>
        <w:jc w:val="center"/>
      </w:pPr>
      <w:bookmarkStart w:id="22" w:name="bookmark22"/>
      <w:bookmarkStart w:id="23" w:name="bookmark23"/>
      <w:r>
        <w:rPr>
          <w:color w:val="000000"/>
          <w:spacing w:val="0"/>
          <w:w w:val="100"/>
          <w:position w:val="0"/>
          <w:shd w:val="clear" w:color="auto" w:fill="auto"/>
          <w:lang w:val="cs-CZ" w:eastAsia="cs-CZ" w:bidi="cs-CZ"/>
        </w:rPr>
        <w:t>Závěrečná ujednání</w:t>
      </w:r>
      <w:bookmarkEnd w:id="22"/>
      <w:bookmarkEnd w:id="23"/>
    </w:p>
    <w:p>
      <w:pPr>
        <w:pStyle w:val="Style5"/>
        <w:keepNext w:val="0"/>
        <w:keepLines w:val="0"/>
        <w:widowControl w:val="0"/>
        <w:numPr>
          <w:ilvl w:val="0"/>
          <w:numId w:val="25"/>
        </w:numPr>
        <w:shd w:val="clear" w:color="auto" w:fill="auto"/>
        <w:tabs>
          <w:tab w:pos="584" w:val="left"/>
        </w:tabs>
        <w:bidi w:val="0"/>
        <w:spacing w:before="0" w:after="100" w:line="240" w:lineRule="auto"/>
        <w:ind w:left="560" w:right="0" w:hanging="560"/>
        <w:jc w:val="both"/>
      </w:pPr>
      <w:r>
        <w:rPr>
          <w:color w:val="000000"/>
          <w:spacing w:val="0"/>
          <w:w w:val="100"/>
          <w:position w:val="0"/>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ZZVZ a v registru smluv dle zákona č. 340/2015 Sb., o zvláštních podmínkách účinnosti některých smluv, uveřejňování těchto smluv a o registru smluv (zákon o registru smluv), v platném a účinném znění. Smlouvu bude dle vůle smluvních stran na profilu zadavatele a v registru smluv v souladu s příslušnými právními předpisy, zejména ve lhůtách stanovených příslušnými právními předpisy, zveřejňovat objednatel.</w:t>
      </w:r>
    </w:p>
    <w:p>
      <w:pPr>
        <w:pStyle w:val="Style5"/>
        <w:keepNext w:val="0"/>
        <w:keepLines w:val="0"/>
        <w:widowControl w:val="0"/>
        <w:numPr>
          <w:ilvl w:val="0"/>
          <w:numId w:val="25"/>
        </w:numPr>
        <w:shd w:val="clear" w:color="auto" w:fill="auto"/>
        <w:tabs>
          <w:tab w:pos="584" w:val="left"/>
        </w:tabs>
        <w:bidi w:val="0"/>
        <w:spacing w:before="0" w:after="100"/>
        <w:ind w:left="0" w:right="0" w:firstLine="0"/>
        <w:jc w:val="both"/>
      </w:pPr>
      <w:r>
        <w:rPr>
          <w:color w:val="000000"/>
          <w:spacing w:val="0"/>
          <w:w w:val="100"/>
          <w:position w:val="0"/>
          <w:shd w:val="clear" w:color="auto" w:fill="auto"/>
          <w:lang w:val="cs-CZ" w:eastAsia="cs-CZ" w:bidi="cs-CZ"/>
        </w:rPr>
        <w:t>Smlouva je vyhotovena ve 3 výtiscích, z nichž objednatel obdrží 2 a zhotovitel 1 vyhotovení.</w:t>
      </w:r>
    </w:p>
    <w:p>
      <w:pPr>
        <w:pStyle w:val="Style5"/>
        <w:keepNext w:val="0"/>
        <w:keepLines w:val="0"/>
        <w:widowControl w:val="0"/>
        <w:numPr>
          <w:ilvl w:val="0"/>
          <w:numId w:val="25"/>
        </w:numPr>
        <w:shd w:val="clear" w:color="auto" w:fill="auto"/>
        <w:tabs>
          <w:tab w:pos="600" w:val="left"/>
        </w:tabs>
        <w:bidi w:val="0"/>
        <w:spacing w:before="0"/>
        <w:ind w:left="540" w:right="0" w:hanging="540"/>
        <w:jc w:val="both"/>
      </w:pPr>
      <w:r>
        <w:rPr>
          <w:color w:val="000000"/>
          <w:spacing w:val="0"/>
          <w:w w:val="100"/>
          <w:position w:val="0"/>
          <w:shd w:val="clear" w:color="auto" w:fill="auto"/>
          <w:lang w:val="cs-CZ" w:eastAsia="cs-CZ" w:bidi="cs-CZ"/>
        </w:rPr>
        <w:t>Tato dohoda nabývá platnosti dnem podpisu oběma smluvními stranami a účinnosti dnem uveřejnění v informačním systému veřejné správy - Registru smluv.</w:t>
      </w:r>
    </w:p>
    <w:p>
      <w:pPr>
        <w:pStyle w:val="Style5"/>
        <w:keepNext w:val="0"/>
        <w:keepLines w:val="0"/>
        <w:widowControl w:val="0"/>
        <w:numPr>
          <w:ilvl w:val="0"/>
          <w:numId w:val="25"/>
        </w:numPr>
        <w:shd w:val="clear" w:color="auto" w:fill="auto"/>
        <w:tabs>
          <w:tab w:pos="600" w:val="left"/>
        </w:tabs>
        <w:bidi w:val="0"/>
        <w:spacing w:before="0"/>
        <w:ind w:left="540" w:right="0" w:hanging="54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5"/>
        <w:keepNext w:val="0"/>
        <w:keepLines w:val="0"/>
        <w:widowControl w:val="0"/>
        <w:numPr>
          <w:ilvl w:val="0"/>
          <w:numId w:val="25"/>
        </w:numPr>
        <w:shd w:val="clear" w:color="auto" w:fill="auto"/>
        <w:tabs>
          <w:tab w:pos="603" w:val="left"/>
        </w:tabs>
        <w:bidi w:val="0"/>
        <w:spacing w:before="0" w:line="240" w:lineRule="auto"/>
        <w:ind w:left="540" w:right="0" w:hanging="54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5"/>
        <w:keepNext w:val="0"/>
        <w:keepLines w:val="0"/>
        <w:widowControl w:val="0"/>
        <w:numPr>
          <w:ilvl w:val="0"/>
          <w:numId w:val="25"/>
        </w:numPr>
        <w:shd w:val="clear" w:color="auto" w:fill="auto"/>
        <w:tabs>
          <w:tab w:pos="603" w:val="left"/>
        </w:tabs>
        <w:bidi w:val="0"/>
        <w:spacing w:before="0" w:line="240" w:lineRule="auto"/>
        <w:ind w:left="540" w:right="0" w:hanging="540"/>
        <w:jc w:val="both"/>
      </w:pPr>
      <w:r>
        <w:rPr>
          <w:color w:val="000000"/>
          <w:spacing w:val="0"/>
          <w:w w:val="100"/>
          <w:position w:val="0"/>
          <w:shd w:val="clear" w:color="auto" w:fill="auto"/>
          <w:lang w:val="cs-CZ" w:eastAsia="cs-CZ" w:bidi="cs-CZ"/>
        </w:rPr>
        <w:t xml:space="preserve">Změny a doplňky této smlouvy lze provádět pouze písemnými oboustranně dohodnutými dodatky, které se stanou nedílnou součástí této smlouvy. Dodatek ke smlouvě musí být uzavřen v souladu s § </w:t>
      </w:r>
      <w:r>
        <w:rPr>
          <w:b/>
          <w:bCs/>
          <w:color w:val="000000"/>
          <w:spacing w:val="0"/>
          <w:w w:val="100"/>
          <w:position w:val="0"/>
          <w:shd w:val="clear" w:color="auto" w:fill="auto"/>
          <w:lang w:val="cs-CZ" w:eastAsia="cs-CZ" w:bidi="cs-CZ"/>
        </w:rPr>
        <w:t>222 ZZVZ.</w:t>
      </w:r>
    </w:p>
    <w:p>
      <w:pPr>
        <w:pStyle w:val="Style21"/>
        <w:keepNext/>
        <w:keepLines/>
        <w:widowControl w:val="0"/>
        <w:numPr>
          <w:ilvl w:val="0"/>
          <w:numId w:val="25"/>
        </w:numPr>
        <w:shd w:val="clear" w:color="auto" w:fill="auto"/>
        <w:tabs>
          <w:tab w:pos="603" w:val="left"/>
        </w:tabs>
        <w:bidi w:val="0"/>
        <w:spacing w:before="0"/>
        <w:ind w:left="0" w:right="0" w:firstLine="0"/>
        <w:jc w:val="left"/>
      </w:pPr>
      <w:bookmarkStart w:id="24" w:name="bookmark24"/>
      <w:bookmarkStart w:id="25" w:name="bookmark25"/>
      <w:r>
        <w:rPr>
          <w:b w:val="0"/>
          <w:bCs w:val="0"/>
          <w:color w:val="000000"/>
          <w:spacing w:val="0"/>
          <w:w w:val="100"/>
          <w:position w:val="0"/>
          <w:shd w:val="clear" w:color="auto" w:fill="auto"/>
          <w:lang w:val="cs-CZ" w:eastAsia="cs-CZ" w:bidi="cs-CZ"/>
        </w:rPr>
        <w:t xml:space="preserve">Plnění této smlouvy se řídí </w:t>
      </w:r>
      <w:r>
        <w:rPr>
          <w:color w:val="000000"/>
          <w:spacing w:val="0"/>
          <w:w w:val="100"/>
          <w:position w:val="0"/>
          <w:shd w:val="clear" w:color="auto" w:fill="auto"/>
          <w:lang w:val="cs-CZ" w:eastAsia="cs-CZ" w:bidi="cs-CZ"/>
        </w:rPr>
        <w:t>zákonem č. 89/2012 Sb., občanský zákoník, v platném znění.</w:t>
      </w:r>
      <w:bookmarkEnd w:id="24"/>
      <w:bookmarkEnd w:id="25"/>
    </w:p>
    <w:p>
      <w:pPr>
        <w:pStyle w:val="Style5"/>
        <w:keepNext w:val="0"/>
        <w:keepLines w:val="0"/>
        <w:widowControl w:val="0"/>
        <w:numPr>
          <w:ilvl w:val="0"/>
          <w:numId w:val="25"/>
        </w:numPr>
        <w:shd w:val="clear" w:color="auto" w:fill="auto"/>
        <w:tabs>
          <w:tab w:pos="603" w:val="left"/>
        </w:tabs>
        <w:bidi w:val="0"/>
        <w:spacing w:before="0" w:after="380"/>
        <w:ind w:left="540" w:right="0" w:hanging="540"/>
        <w:jc w:val="left"/>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5"/>
        <w:keepNext w:val="0"/>
        <w:keepLines w:val="0"/>
        <w:widowControl w:val="0"/>
        <w:shd w:val="clear" w:color="auto" w:fill="auto"/>
        <w:tabs>
          <w:tab w:pos="6908" w:val="left"/>
        </w:tabs>
        <w:bidi w:val="0"/>
        <w:spacing w:before="0" w:after="2220"/>
        <w:ind w:left="0" w:right="0" w:firstLine="800"/>
        <w:jc w:val="left"/>
      </w:pPr>
      <w:r>
        <w:rPr>
          <w:color w:val="000000"/>
          <w:spacing w:val="0"/>
          <w:w w:val="100"/>
          <w:position w:val="0"/>
          <w:shd w:val="clear" w:color="auto" w:fill="auto"/>
          <w:lang w:val="cs-CZ" w:eastAsia="cs-CZ" w:bidi="cs-CZ"/>
        </w:rPr>
        <w:t xml:space="preserve">Ve Ždírci nad Doubravou dne </w:t>
      </w:r>
      <w:r>
        <w:rPr>
          <w:color w:val="7F71A1"/>
          <w:spacing w:val="0"/>
          <w:w w:val="100"/>
          <w:position w:val="0"/>
          <w:shd w:val="clear" w:color="auto" w:fill="auto"/>
          <w:lang w:val="cs-CZ" w:eastAsia="cs-CZ" w:bidi="cs-CZ"/>
        </w:rPr>
        <w:t xml:space="preserve">. o /JZ* / </w:t>
      </w:r>
      <w:r>
        <w:rPr>
          <w:color w:val="000000"/>
          <w:spacing w:val="0"/>
          <w:w w:val="100"/>
          <w:position w:val="0"/>
          <w:shd w:val="clear" w:color="auto" w:fill="auto"/>
          <w:lang w:val="cs-CZ" w:eastAsia="cs-CZ" w:bidi="cs-CZ"/>
        </w:rPr>
        <w:t>V Jihlavě dne</w:t>
        <w:tab/>
      </w:r>
      <w:r>
        <w:rPr>
          <w:color w:val="7F71A1"/>
          <w:spacing w:val="0"/>
          <w:w w:val="100"/>
          <w:position w:val="0"/>
          <w:shd w:val="clear" w:color="auto" w:fill="auto"/>
          <w:lang w:val="cs-CZ" w:eastAsia="cs-CZ" w:bidi="cs-CZ"/>
        </w:rPr>
        <w:t>J,</w:t>
      </w:r>
    </w:p>
    <w:tbl>
      <w:tblPr>
        <w:tblOverlap w:val="never"/>
        <w:jc w:val="center"/>
        <w:tblLayout w:type="fixed"/>
      </w:tblPr>
      <w:tblGrid>
        <w:gridCol w:w="2244"/>
        <w:gridCol w:w="4344"/>
      </w:tblGrid>
      <w:tr>
        <w:trPr>
          <w:trHeight w:val="1344" w:hRule="exact"/>
        </w:trPr>
        <w:tc>
          <w:tcPr>
            <w:tcBorders/>
            <w:shd w:val="clear" w:color="auto" w:fill="FFFFFF"/>
            <w:vAlign w:val="top"/>
          </w:tcPr>
          <w:p>
            <w:pPr>
              <w:pStyle w:val="Style18"/>
              <w:keepNext w:val="0"/>
              <w:keepLines w:val="0"/>
              <w:widowControl w:val="0"/>
              <w:shd w:val="clear" w:color="auto" w:fill="auto"/>
              <w:bidi w:val="0"/>
              <w:spacing w:before="0" w:after="40" w:line="240" w:lineRule="auto"/>
              <w:ind w:left="0" w:right="0" w:firstLine="600"/>
              <w:jc w:val="left"/>
              <w:rPr>
                <w:sz w:val="11"/>
                <w:szCs w:val="11"/>
              </w:rPr>
            </w:pPr>
            <w:r>
              <w:rPr>
                <w:rFonts w:ascii="Times New Roman" w:eastAsia="Times New Roman" w:hAnsi="Times New Roman" w:cs="Times New Roman"/>
                <w:i/>
                <w:iCs/>
                <w:color w:val="000000"/>
                <w:spacing w:val="0"/>
                <w:w w:val="100"/>
                <w:position w:val="0"/>
                <w:sz w:val="11"/>
                <w:szCs w:val="11"/>
                <w:shd w:val="clear" w:color="auto" w:fill="auto"/>
                <w:lang w:val="cs-CZ" w:eastAsia="cs-CZ" w:bidi="cs-CZ"/>
              </w:rPr>
              <w:t>f</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Pavel Kamarád</w:t>
            </w:r>
          </w:p>
        </w:tc>
        <w:tc>
          <w:tcPr>
            <w:tcBorders/>
            <w:shd w:val="clear" w:color="auto" w:fill="FFFFFF"/>
            <w:vAlign w:val="bottom"/>
          </w:tcPr>
          <w:p>
            <w:pPr>
              <w:pStyle w:val="Style18"/>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ředitel organizace</w:t>
            </w:r>
          </w:p>
          <w:p>
            <w:pPr>
              <w:pStyle w:val="Style18"/>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Ing. Radovan Necid</w:t>
            </w:r>
          </w:p>
          <w:p>
            <w:pPr>
              <w:pStyle w:val="Style18"/>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Krajská správa a údržba silnic Vysočiny, příspěvková organizace</w:t>
            </w:r>
          </w:p>
        </w:tc>
      </w:tr>
    </w:tbl>
    <w:sectPr>
      <w:footerReference w:type="default" r:id="rId11"/>
      <w:footerReference w:type="even" r:id="rId12"/>
      <w:footnotePr>
        <w:pos w:val="pageBottom"/>
        <w:numFmt w:val="decimal"/>
        <w:numRestart w:val="continuous"/>
      </w:footnotePr>
      <w:type w:val="continuous"/>
      <w:pgSz w:w="11900" w:h="16840"/>
      <w:pgMar w:top="599" w:left="1223" w:right="1125" w:bottom="1979" w:header="171"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3375025</wp:posOffset>
              </wp:positionH>
              <wp:positionV relativeFrom="page">
                <wp:posOffset>9667240</wp:posOffset>
              </wp:positionV>
              <wp:extent cx="628650" cy="85725"/>
              <wp:wrapNone/>
              <wp:docPr id="11" name="Shape 11"/>
              <a:graphic xmlns:a="http://schemas.openxmlformats.org/drawingml/2006/main">
                <a:graphicData uri="http://schemas.microsoft.com/office/word/2010/wordprocessingShape">
                  <wps:wsp>
                    <wps:cNvSpPr txBox="1"/>
                    <wps:spPr>
                      <a:xfrm>
                        <a:ext cx="628650" cy="8572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9"/>
                                <w:szCs w:val="19"/>
                                <w:shd w:val="clear" w:color="auto" w:fill="auto"/>
                                <w:lang w:val="cs-CZ" w:eastAsia="cs-CZ" w:bidi="cs-CZ"/>
                              </w:rPr>
                              <w:t>#</w:t>
                            </w:r>
                          </w:fldSimple>
                          <w:r>
                            <w:rPr>
                              <w:rFonts w:ascii="Calibri" w:eastAsia="Calibri" w:hAnsi="Calibri" w:cs="Calibri"/>
                              <w:color w:val="000000"/>
                              <w:spacing w:val="0"/>
                              <w:w w:val="100"/>
                              <w:position w:val="0"/>
                              <w:sz w:val="19"/>
                              <w:szCs w:val="19"/>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37" type="#_x0000_t202" style="position:absolute;margin-left:265.75pt;margin-top:761.20000000000005pt;width:49.5pt;height:6.75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9"/>
                          <w:szCs w:val="19"/>
                          <w:shd w:val="clear" w:color="auto" w:fill="auto"/>
                          <w:lang w:val="cs-CZ" w:eastAsia="cs-CZ" w:bidi="cs-CZ"/>
                        </w:rPr>
                        <w:t>#</w:t>
                      </w:r>
                    </w:fldSimple>
                    <w:r>
                      <w:rPr>
                        <w:rFonts w:ascii="Calibri" w:eastAsia="Calibri" w:hAnsi="Calibri" w:cs="Calibri"/>
                        <w:color w:val="000000"/>
                        <w:spacing w:val="0"/>
                        <w:w w:val="100"/>
                        <w:position w:val="0"/>
                        <w:sz w:val="19"/>
                        <w:szCs w:val="19"/>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780415</wp:posOffset>
              </wp:positionH>
              <wp:positionV relativeFrom="page">
                <wp:posOffset>9467215</wp:posOffset>
              </wp:positionV>
              <wp:extent cx="5833110" cy="0"/>
              <wp:wrapNone/>
              <wp:docPr id="13" name="Shape 13"/>
              <a:graphic xmlns:a="http://schemas.openxmlformats.org/drawingml/2006/main">
                <a:graphicData uri="http://schemas.microsoft.com/office/word/2010/wordprocessingShape">
                  <wps:wsp>
                    <wps:cNvCnPr/>
                    <wps:spPr>
                      <a:xfrm>
                        <a:ext cx="5833110" cy="0"/>
                      </a:xfrm>
                      <a:prstGeom prst="straightConnector1"/>
                      <a:ln w="12700">
                        <a:solidFill/>
                      </a:ln>
                    </wps:spPr>
                    <wps:bodyPr/>
                  </wps:wsp>
                </a:graphicData>
              </a:graphic>
            </wp:anchor>
          </w:drawing>
        </mc:Choice>
        <mc:Fallback>
          <w:pict>
            <v:shape o:spt="32" o:oned="true" path="m,l21600,21600e" style="position:absolute;margin-left:61.450000000000003pt;margin-top:745.45000000000005pt;width:459.30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3472180</wp:posOffset>
              </wp:positionH>
              <wp:positionV relativeFrom="page">
                <wp:posOffset>9535795</wp:posOffset>
              </wp:positionV>
              <wp:extent cx="628650" cy="87630"/>
              <wp:wrapNone/>
              <wp:docPr id="14" name="Shape 14"/>
              <a:graphic xmlns:a="http://schemas.openxmlformats.org/drawingml/2006/main">
                <a:graphicData uri="http://schemas.microsoft.com/office/word/2010/wordprocessingShape">
                  <wps:wsp>
                    <wps:cNvSpPr txBox="1"/>
                    <wps:spPr>
                      <a:xfrm>
                        <a:ext cx="628650" cy="876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9"/>
                                <w:szCs w:val="19"/>
                                <w:shd w:val="clear" w:color="auto" w:fill="auto"/>
                                <w:lang w:val="cs-CZ" w:eastAsia="cs-CZ" w:bidi="cs-CZ"/>
                              </w:rPr>
                              <w:t>#</w:t>
                            </w:r>
                          </w:fldSimple>
                          <w:r>
                            <w:rPr>
                              <w:rFonts w:ascii="Calibri" w:eastAsia="Calibri" w:hAnsi="Calibri" w:cs="Calibri"/>
                              <w:color w:val="000000"/>
                              <w:spacing w:val="0"/>
                              <w:w w:val="100"/>
                              <w:position w:val="0"/>
                              <w:sz w:val="19"/>
                              <w:szCs w:val="19"/>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40" type="#_x0000_t202" style="position:absolute;margin-left:273.39999999999998pt;margin-top:750.85000000000002pt;width:49.5pt;height:6.9000000000000004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9"/>
                          <w:szCs w:val="19"/>
                          <w:shd w:val="clear" w:color="auto" w:fill="auto"/>
                          <w:lang w:val="cs-CZ" w:eastAsia="cs-CZ" w:bidi="cs-CZ"/>
                        </w:rPr>
                        <w:t>#</w:t>
                      </w:r>
                    </w:fldSimple>
                    <w:r>
                      <w:rPr>
                        <w:rFonts w:ascii="Calibri" w:eastAsia="Calibri" w:hAnsi="Calibri" w:cs="Calibri"/>
                        <w:color w:val="000000"/>
                        <w:spacing w:val="0"/>
                        <w:w w:val="100"/>
                        <w:position w:val="0"/>
                        <w:sz w:val="19"/>
                        <w:szCs w:val="19"/>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873760</wp:posOffset>
              </wp:positionH>
              <wp:positionV relativeFrom="page">
                <wp:posOffset>9491980</wp:posOffset>
              </wp:positionV>
              <wp:extent cx="5821680" cy="0"/>
              <wp:wrapNone/>
              <wp:docPr id="16" name="Shape 16"/>
              <a:graphic xmlns:a="http://schemas.openxmlformats.org/drawingml/2006/main">
                <a:graphicData uri="http://schemas.microsoft.com/office/word/2010/wordprocessingShape">
                  <wps:wsp>
                    <wps:cNvCnPr/>
                    <wps:spPr>
                      <a:xfrm>
                        <a:ext cx="5821680" cy="0"/>
                      </a:xfrm>
                      <a:prstGeom prst="straightConnector1"/>
                      <a:ln w="12700">
                        <a:solidFill/>
                      </a:ln>
                    </wps:spPr>
                    <wps:bodyPr/>
                  </wps:wsp>
                </a:graphicData>
              </a:graphic>
            </wp:anchor>
          </w:drawing>
        </mc:Choice>
        <mc:Fallback>
          <w:pict>
            <v:shape o:spt="32" o:oned="true" path="m,l21600,21600e" style="position:absolute;margin-left:68.799999999999997pt;margin-top:747.39999999999998pt;width:458.39999999999998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3375025</wp:posOffset>
              </wp:positionH>
              <wp:positionV relativeFrom="page">
                <wp:posOffset>9667240</wp:posOffset>
              </wp:positionV>
              <wp:extent cx="628650" cy="85725"/>
              <wp:wrapNone/>
              <wp:docPr id="19" name="Shape 19"/>
              <a:graphic xmlns:a="http://schemas.openxmlformats.org/drawingml/2006/main">
                <a:graphicData uri="http://schemas.microsoft.com/office/word/2010/wordprocessingShape">
                  <wps:wsp>
                    <wps:cNvSpPr txBox="1"/>
                    <wps:spPr>
                      <a:xfrm>
                        <a:ext cx="628650" cy="8572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9"/>
                                <w:szCs w:val="19"/>
                                <w:shd w:val="clear" w:color="auto" w:fill="auto"/>
                                <w:lang w:val="cs-CZ" w:eastAsia="cs-CZ" w:bidi="cs-CZ"/>
                              </w:rPr>
                              <w:t>#</w:t>
                            </w:r>
                          </w:fldSimple>
                          <w:r>
                            <w:rPr>
                              <w:rFonts w:ascii="Calibri" w:eastAsia="Calibri" w:hAnsi="Calibri" w:cs="Calibri"/>
                              <w:color w:val="000000"/>
                              <w:spacing w:val="0"/>
                              <w:w w:val="100"/>
                              <w:position w:val="0"/>
                              <w:sz w:val="19"/>
                              <w:szCs w:val="19"/>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45" type="#_x0000_t202" style="position:absolute;margin-left:265.75pt;margin-top:761.20000000000005pt;width:49.5pt;height:6.75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9"/>
                          <w:szCs w:val="19"/>
                          <w:shd w:val="clear" w:color="auto" w:fill="auto"/>
                          <w:lang w:val="cs-CZ" w:eastAsia="cs-CZ" w:bidi="cs-CZ"/>
                        </w:rPr>
                        <w:t>#</w:t>
                      </w:r>
                    </w:fldSimple>
                    <w:r>
                      <w:rPr>
                        <w:rFonts w:ascii="Calibri" w:eastAsia="Calibri" w:hAnsi="Calibri" w:cs="Calibri"/>
                        <w:color w:val="000000"/>
                        <w:spacing w:val="0"/>
                        <w:w w:val="100"/>
                        <w:position w:val="0"/>
                        <w:sz w:val="19"/>
                        <w:szCs w:val="19"/>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780415</wp:posOffset>
              </wp:positionH>
              <wp:positionV relativeFrom="page">
                <wp:posOffset>9467215</wp:posOffset>
              </wp:positionV>
              <wp:extent cx="5833110" cy="0"/>
              <wp:wrapNone/>
              <wp:docPr id="21" name="Shape 21"/>
              <a:graphic xmlns:a="http://schemas.openxmlformats.org/drawingml/2006/main">
                <a:graphicData uri="http://schemas.microsoft.com/office/word/2010/wordprocessingShape">
                  <wps:wsp>
                    <wps:cNvCnPr/>
                    <wps:spPr>
                      <a:xfrm>
                        <a:ext cx="5833110" cy="0"/>
                      </a:xfrm>
                      <a:prstGeom prst="straightConnector1"/>
                      <a:ln w="12700">
                        <a:solidFill/>
                      </a:ln>
                    </wps:spPr>
                    <wps:bodyPr/>
                  </wps:wsp>
                </a:graphicData>
              </a:graphic>
            </wp:anchor>
          </w:drawing>
        </mc:Choice>
        <mc:Fallback>
          <w:pict>
            <v:shape o:spt="32" o:oned="true" path="m,l21600,21600e" style="position:absolute;margin-left:61.450000000000003pt;margin-top:745.45000000000005pt;width:459.30000000000001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3375025</wp:posOffset>
              </wp:positionH>
              <wp:positionV relativeFrom="page">
                <wp:posOffset>9667240</wp:posOffset>
              </wp:positionV>
              <wp:extent cx="628650" cy="85725"/>
              <wp:wrapNone/>
              <wp:docPr id="22" name="Shape 22"/>
              <a:graphic xmlns:a="http://schemas.openxmlformats.org/drawingml/2006/main">
                <a:graphicData uri="http://schemas.microsoft.com/office/word/2010/wordprocessingShape">
                  <wps:wsp>
                    <wps:cNvSpPr txBox="1"/>
                    <wps:spPr>
                      <a:xfrm>
                        <a:ext cx="628650" cy="8572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9"/>
                                <w:szCs w:val="19"/>
                                <w:shd w:val="clear" w:color="auto" w:fill="auto"/>
                                <w:lang w:val="cs-CZ" w:eastAsia="cs-CZ" w:bidi="cs-CZ"/>
                              </w:rPr>
                              <w:t>#</w:t>
                            </w:r>
                          </w:fldSimple>
                          <w:r>
                            <w:rPr>
                              <w:rFonts w:ascii="Calibri" w:eastAsia="Calibri" w:hAnsi="Calibri" w:cs="Calibri"/>
                              <w:color w:val="000000"/>
                              <w:spacing w:val="0"/>
                              <w:w w:val="100"/>
                              <w:position w:val="0"/>
                              <w:sz w:val="19"/>
                              <w:szCs w:val="19"/>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48" type="#_x0000_t202" style="position:absolute;margin-left:265.75pt;margin-top:761.20000000000005pt;width:49.5pt;height:6.75pt;z-index:-18874405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9"/>
                          <w:szCs w:val="19"/>
                          <w:shd w:val="clear" w:color="auto" w:fill="auto"/>
                          <w:lang w:val="cs-CZ" w:eastAsia="cs-CZ" w:bidi="cs-CZ"/>
                        </w:rPr>
                        <w:t>#</w:t>
                      </w:r>
                    </w:fldSimple>
                    <w:r>
                      <w:rPr>
                        <w:rFonts w:ascii="Calibri" w:eastAsia="Calibri" w:hAnsi="Calibri" w:cs="Calibri"/>
                        <w:color w:val="000000"/>
                        <w:spacing w:val="0"/>
                        <w:w w:val="100"/>
                        <w:position w:val="0"/>
                        <w:sz w:val="19"/>
                        <w:szCs w:val="19"/>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780415</wp:posOffset>
              </wp:positionH>
              <wp:positionV relativeFrom="page">
                <wp:posOffset>9467215</wp:posOffset>
              </wp:positionV>
              <wp:extent cx="5833110" cy="0"/>
              <wp:wrapNone/>
              <wp:docPr id="24" name="Shape 24"/>
              <a:graphic xmlns:a="http://schemas.openxmlformats.org/drawingml/2006/main">
                <a:graphicData uri="http://schemas.microsoft.com/office/word/2010/wordprocessingShape">
                  <wps:wsp>
                    <wps:cNvCnPr/>
                    <wps:spPr>
                      <a:xfrm>
                        <a:ext cx="5833110" cy="0"/>
                      </a:xfrm>
                      <a:prstGeom prst="straightConnector1"/>
                      <a:ln w="12700">
                        <a:solidFill/>
                      </a:ln>
                    </wps:spPr>
                    <wps:bodyPr/>
                  </wps:wsp>
                </a:graphicData>
              </a:graphic>
            </wp:anchor>
          </w:drawing>
        </mc:Choice>
        <mc:Fallback>
          <w:pict>
            <v:shape o:spt="32" o:oned="true" path="m,l21600,21600e" style="position:absolute;margin-left:61.450000000000003pt;margin-top:745.45000000000005pt;width:459.30000000000001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2"/>
      <w:numFmt w:val="decimal"/>
      <w:lvlText w:val="4.%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6"/>
      <w:numFmt w:val="decimal"/>
      <w:lvlText w:val="4.%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Calibri" w:eastAsia="Calibri" w:hAnsi="Calibri" w:cs="Calibri"/>
      <w:b w:val="0"/>
      <w:bCs w:val="0"/>
      <w:i w:val="0"/>
      <w:iCs w:val="0"/>
      <w:smallCaps w:val="0"/>
      <w:strike w:val="0"/>
      <w:sz w:val="16"/>
      <w:szCs w:val="16"/>
      <w:u w:val="none"/>
    </w:rPr>
  </w:style>
  <w:style w:type="character" w:customStyle="1" w:styleId="CharStyle6">
    <w:name w:val="Základní text_"/>
    <w:basedOn w:val="DefaultParagraphFont"/>
    <w:link w:val="Style5"/>
    <w:rPr>
      <w:rFonts w:ascii="Calibri" w:eastAsia="Calibri" w:hAnsi="Calibri" w:cs="Calibri"/>
      <w:b w:val="0"/>
      <w:bCs w:val="0"/>
      <w:i w:val="0"/>
      <w:iCs w:val="0"/>
      <w:smallCaps w:val="0"/>
      <w:strike w:val="0"/>
      <w:sz w:val="22"/>
      <w:szCs w:val="22"/>
      <w:u w:val="none"/>
    </w:rPr>
  </w:style>
  <w:style w:type="character" w:customStyle="1" w:styleId="CharStyle9">
    <w:name w:val="Základní text (2)_"/>
    <w:basedOn w:val="DefaultParagraphFont"/>
    <w:link w:val="Style8"/>
    <w:rPr>
      <w:rFonts w:ascii="Calibri" w:eastAsia="Calibri" w:hAnsi="Calibri" w:cs="Calibri"/>
      <w:b w:val="0"/>
      <w:bCs w:val="0"/>
      <w:i w:val="0"/>
      <w:iCs w:val="0"/>
      <w:smallCaps w:val="0"/>
      <w:strike w:val="0"/>
      <w:sz w:val="16"/>
      <w:szCs w:val="16"/>
      <w:u w:val="none"/>
    </w:rPr>
  </w:style>
  <w:style w:type="character" w:customStyle="1" w:styleId="CharStyle11">
    <w:name w:val="Záhlaví nebo zápatí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Nadpis #1_"/>
    <w:basedOn w:val="DefaultParagraphFont"/>
    <w:link w:val="Style13"/>
    <w:rPr>
      <w:rFonts w:ascii="Calibri" w:eastAsia="Calibri" w:hAnsi="Calibri" w:cs="Calibri"/>
      <w:b/>
      <w:bCs/>
      <w:i w:val="0"/>
      <w:iCs w:val="0"/>
      <w:smallCaps w:val="0"/>
      <w:strike w:val="0"/>
      <w:sz w:val="32"/>
      <w:szCs w:val="32"/>
      <w:u w:val="none"/>
    </w:rPr>
  </w:style>
  <w:style w:type="character" w:customStyle="1" w:styleId="CharStyle16">
    <w:name w:val="Titulek tabulky_"/>
    <w:basedOn w:val="DefaultParagraphFont"/>
    <w:link w:val="Style15"/>
    <w:rPr>
      <w:rFonts w:ascii="Calibri" w:eastAsia="Calibri" w:hAnsi="Calibri" w:cs="Calibri"/>
      <w:b w:val="0"/>
      <w:bCs w:val="0"/>
      <w:i w:val="0"/>
      <w:iCs w:val="0"/>
      <w:smallCaps w:val="0"/>
      <w:strike w:val="0"/>
      <w:sz w:val="22"/>
      <w:szCs w:val="22"/>
      <w:u w:val="none"/>
    </w:rPr>
  </w:style>
  <w:style w:type="character" w:customStyle="1" w:styleId="CharStyle19">
    <w:name w:val="Jiné_"/>
    <w:basedOn w:val="DefaultParagraphFont"/>
    <w:link w:val="Style18"/>
    <w:rPr>
      <w:rFonts w:ascii="Calibri" w:eastAsia="Calibri" w:hAnsi="Calibri" w:cs="Calibri"/>
      <w:b w:val="0"/>
      <w:bCs w:val="0"/>
      <w:i w:val="0"/>
      <w:iCs w:val="0"/>
      <w:smallCaps w:val="0"/>
      <w:strike w:val="0"/>
      <w:sz w:val="22"/>
      <w:szCs w:val="22"/>
      <w:u w:val="none"/>
    </w:rPr>
  </w:style>
  <w:style w:type="character" w:customStyle="1" w:styleId="CharStyle22">
    <w:name w:val="Nadpis #2_"/>
    <w:basedOn w:val="DefaultParagraphFont"/>
    <w:link w:val="Style21"/>
    <w:rPr>
      <w:rFonts w:ascii="Calibri" w:eastAsia="Calibri" w:hAnsi="Calibri" w:cs="Calibri"/>
      <w:b/>
      <w:bCs/>
      <w:i w:val="0"/>
      <w:iCs w:val="0"/>
      <w:smallCaps w:val="0"/>
      <w:strike w:val="0"/>
      <w:sz w:val="22"/>
      <w:szCs w:val="22"/>
      <w:u w:val="none"/>
    </w:rPr>
  </w:style>
  <w:style w:type="character" w:customStyle="1" w:styleId="CharStyle25">
    <w:name w:val="Základní text (3)_"/>
    <w:basedOn w:val="DefaultParagraphFont"/>
    <w:link w:val="Style24"/>
    <w:rPr>
      <w:rFonts w:ascii="Arial" w:eastAsia="Arial" w:hAnsi="Arial" w:cs="Arial"/>
      <w:b/>
      <w:bCs/>
      <w:i w:val="0"/>
      <w:iCs w:val="0"/>
      <w:smallCaps w:val="0"/>
      <w:strike w:val="0"/>
      <w:sz w:val="8"/>
      <w:szCs w:val="8"/>
      <w:u w:val="none"/>
    </w:rPr>
  </w:style>
  <w:style w:type="paragraph" w:customStyle="1" w:styleId="Style2">
    <w:name w:val="Titulek obrázku"/>
    <w:basedOn w:val="Normal"/>
    <w:link w:val="CharStyle3"/>
    <w:pPr>
      <w:widowControl w:val="0"/>
      <w:shd w:val="clear" w:color="auto" w:fill="FFFFFF"/>
    </w:pPr>
    <w:rPr>
      <w:rFonts w:ascii="Calibri" w:eastAsia="Calibri" w:hAnsi="Calibri" w:cs="Calibri"/>
      <w:b w:val="0"/>
      <w:bCs w:val="0"/>
      <w:i w:val="0"/>
      <w:iCs w:val="0"/>
      <w:smallCaps w:val="0"/>
      <w:strike w:val="0"/>
      <w:sz w:val="16"/>
      <w:szCs w:val="16"/>
      <w:u w:val="none"/>
    </w:rPr>
  </w:style>
  <w:style w:type="paragraph" w:customStyle="1" w:styleId="Style5">
    <w:name w:val="Základní text"/>
    <w:basedOn w:val="Normal"/>
    <w:link w:val="CharStyle6"/>
    <w:pPr>
      <w:widowControl w:val="0"/>
      <w:shd w:val="clear" w:color="auto" w:fill="FFFFFF"/>
      <w:spacing w:after="120" w:line="252" w:lineRule="auto"/>
    </w:pPr>
    <w:rPr>
      <w:rFonts w:ascii="Calibri" w:eastAsia="Calibri" w:hAnsi="Calibri" w:cs="Calibri"/>
      <w:b w:val="0"/>
      <w:bCs w:val="0"/>
      <w:i w:val="0"/>
      <w:iCs w:val="0"/>
      <w:smallCaps w:val="0"/>
      <w:strike w:val="0"/>
      <w:sz w:val="22"/>
      <w:szCs w:val="22"/>
      <w:u w:val="none"/>
    </w:rPr>
  </w:style>
  <w:style w:type="paragraph" w:customStyle="1" w:styleId="Style8">
    <w:name w:val="Základní text (2)"/>
    <w:basedOn w:val="Normal"/>
    <w:link w:val="CharStyle9"/>
    <w:pPr>
      <w:widowControl w:val="0"/>
      <w:shd w:val="clear" w:color="auto" w:fill="FFFFFF"/>
      <w:spacing w:line="254" w:lineRule="auto"/>
      <w:ind w:left="6360"/>
    </w:pPr>
    <w:rPr>
      <w:rFonts w:ascii="Calibri" w:eastAsia="Calibri" w:hAnsi="Calibri" w:cs="Calibri"/>
      <w:b w:val="0"/>
      <w:bCs w:val="0"/>
      <w:i w:val="0"/>
      <w:iCs w:val="0"/>
      <w:smallCaps w:val="0"/>
      <w:strike w:val="0"/>
      <w:sz w:val="16"/>
      <w:szCs w:val="16"/>
      <w:u w:val="none"/>
    </w:rPr>
  </w:style>
  <w:style w:type="paragraph" w:customStyle="1" w:styleId="Style10">
    <w:name w:val="Záhlaví nebo zápatí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Nadpis #1"/>
    <w:basedOn w:val="Normal"/>
    <w:link w:val="CharStyle14"/>
    <w:pPr>
      <w:widowControl w:val="0"/>
      <w:shd w:val="clear" w:color="auto" w:fill="FFFFFF"/>
      <w:spacing w:after="620"/>
      <w:jc w:val="center"/>
      <w:outlineLvl w:val="0"/>
    </w:pPr>
    <w:rPr>
      <w:rFonts w:ascii="Calibri" w:eastAsia="Calibri" w:hAnsi="Calibri" w:cs="Calibri"/>
      <w:b/>
      <w:bCs/>
      <w:i w:val="0"/>
      <w:iCs w:val="0"/>
      <w:smallCaps w:val="0"/>
      <w:strike w:val="0"/>
      <w:sz w:val="32"/>
      <w:szCs w:val="32"/>
      <w:u w:val="none"/>
    </w:rPr>
  </w:style>
  <w:style w:type="paragraph" w:customStyle="1" w:styleId="Style15">
    <w:name w:val="Titulek tabulky"/>
    <w:basedOn w:val="Normal"/>
    <w:link w:val="CharStyle16"/>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18">
    <w:name w:val="Jiné"/>
    <w:basedOn w:val="Normal"/>
    <w:link w:val="CharStyle19"/>
    <w:pPr>
      <w:widowControl w:val="0"/>
      <w:shd w:val="clear" w:color="auto" w:fill="FFFFFF"/>
      <w:spacing w:after="120" w:line="252" w:lineRule="auto"/>
    </w:pPr>
    <w:rPr>
      <w:rFonts w:ascii="Calibri" w:eastAsia="Calibri" w:hAnsi="Calibri" w:cs="Calibri"/>
      <w:b w:val="0"/>
      <w:bCs w:val="0"/>
      <w:i w:val="0"/>
      <w:iCs w:val="0"/>
      <w:smallCaps w:val="0"/>
      <w:strike w:val="0"/>
      <w:sz w:val="22"/>
      <w:szCs w:val="22"/>
      <w:u w:val="none"/>
    </w:rPr>
  </w:style>
  <w:style w:type="paragraph" w:customStyle="1" w:styleId="Style21">
    <w:name w:val="Nadpis #2"/>
    <w:basedOn w:val="Normal"/>
    <w:link w:val="CharStyle22"/>
    <w:pPr>
      <w:widowControl w:val="0"/>
      <w:shd w:val="clear" w:color="auto" w:fill="FFFFFF"/>
      <w:spacing w:after="120" w:line="252" w:lineRule="auto"/>
      <w:jc w:val="center"/>
      <w:outlineLvl w:val="1"/>
    </w:pPr>
    <w:rPr>
      <w:rFonts w:ascii="Calibri" w:eastAsia="Calibri" w:hAnsi="Calibri" w:cs="Calibri"/>
      <w:b/>
      <w:bCs/>
      <w:i w:val="0"/>
      <w:iCs w:val="0"/>
      <w:smallCaps w:val="0"/>
      <w:strike w:val="0"/>
      <w:sz w:val="22"/>
      <w:szCs w:val="22"/>
      <w:u w:val="none"/>
    </w:rPr>
  </w:style>
  <w:style w:type="paragraph" w:customStyle="1" w:styleId="Style24">
    <w:name w:val="Základní text (3)"/>
    <w:basedOn w:val="Normal"/>
    <w:link w:val="CharStyle25"/>
    <w:pPr>
      <w:widowControl w:val="0"/>
      <w:shd w:val="clear" w:color="auto" w:fill="FFFFFF"/>
      <w:spacing w:after="1420"/>
      <w:ind w:hanging="880"/>
    </w:pPr>
    <w:rPr>
      <w:rFonts w:ascii="Arial" w:eastAsia="Arial" w:hAnsi="Arial" w:cs="Arial"/>
      <w:b/>
      <w:bCs/>
      <w:i w:val="0"/>
      <w:iCs w:val="0"/>
      <w:smallCaps w:val="0"/>
      <w:strike w:val="0"/>
      <w:sz w:val="8"/>
      <w:szCs w:val="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s>
</file>