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6E305" w14:textId="4DAE3B9A" w:rsidR="00BD6F38" w:rsidRDefault="00EE674A" w:rsidP="001A1998">
      <w:pPr>
        <w:pStyle w:val="Nzev"/>
        <w:jc w:val="center"/>
      </w:pPr>
      <w:r>
        <w:t>Kupní smlouva</w:t>
      </w:r>
    </w:p>
    <w:p w14:paraId="175658E6" w14:textId="77777777" w:rsidR="001A1998" w:rsidRPr="001A1998" w:rsidRDefault="001A1998" w:rsidP="001A1998"/>
    <w:p w14:paraId="0250244A" w14:textId="3D8AB423" w:rsidR="00BD6F38" w:rsidRDefault="00C642D4" w:rsidP="00AE570F">
      <w:pPr>
        <w:jc w:val="both"/>
        <w:rPr>
          <w:rFonts w:cs="Arial"/>
        </w:rPr>
      </w:pPr>
      <w:r>
        <w:rPr>
          <w:noProof/>
          <w:lang w:eastAsia="cs-CZ"/>
        </w:rPr>
        <mc:AlternateContent>
          <mc:Choice Requires="wps">
            <w:drawing>
              <wp:anchor distT="0" distB="0" distL="114300" distR="114300" simplePos="0" relativeHeight="251658240" behindDoc="0" locked="0" layoutInCell="1" allowOverlap="1" wp14:anchorId="1A98A544" wp14:editId="78373028">
                <wp:simplePos x="0" y="0"/>
                <wp:positionH relativeFrom="margin">
                  <wp:align>right</wp:align>
                </wp:positionH>
                <wp:positionV relativeFrom="paragraph">
                  <wp:posOffset>13335</wp:posOffset>
                </wp:positionV>
                <wp:extent cx="6010275" cy="635"/>
                <wp:effectExtent l="0" t="0" r="9525" b="3746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10275" cy="635"/>
                        </a:xfrm>
                        <a:prstGeom prst="straightConnector1">
                          <a:avLst/>
                        </a:prstGeom>
                        <a:noFill/>
                        <a:ln w="9525">
                          <a:solidFill>
                            <a:srgbClr val="A5A5A5"/>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4CD9218" id="_x0000_t32" coordsize="21600,21600" o:spt="32" o:oned="t" path="m,l21600,21600e" filled="f">
                <v:path arrowok="t" fillok="f" o:connecttype="none"/>
                <o:lock v:ext="edit" shapetype="t"/>
              </v:shapetype>
              <v:shape id="AutoShape 7" o:spid="_x0000_s1026" type="#_x0000_t32" style="position:absolute;margin-left:422.05pt;margin-top:1.05pt;width:473.25pt;height:.05pt;flip:x;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" strokecolor="#a5a5a5">
                <w10:wrap anchorx="margin"/>
              </v:shape>
            </w:pict>
          </mc:Fallback>
        </mc:AlternateContent>
      </w:r>
    </w:p>
    <w:p w14:paraId="68D6FEDA" w14:textId="39E8254A" w:rsidR="000D0227" w:rsidRDefault="000D0227" w:rsidP="000D0227">
      <w:pPr>
        <w:widowControl w:val="0"/>
        <w:jc w:val="center"/>
        <w:rPr>
          <w:rFonts w:cs="Arial"/>
        </w:rPr>
      </w:pPr>
      <w:r w:rsidRPr="000D0227">
        <w:rPr>
          <w:rFonts w:cs="Arial"/>
        </w:rPr>
        <w:t>uzavřená v souladu § 1746 odst. 2 a násl. zákona č. 89/2012 Sb., občanský zákoník, ve znění pozdějších předpisů</w:t>
      </w:r>
    </w:p>
    <w:p w14:paraId="19EB47A6" w14:textId="77777777" w:rsidR="001A1998" w:rsidRPr="000D0227" w:rsidRDefault="001A1998" w:rsidP="000D0227">
      <w:pPr>
        <w:widowControl w:val="0"/>
        <w:jc w:val="center"/>
        <w:rPr>
          <w:rFonts w:cs="Arial"/>
        </w:rPr>
      </w:pPr>
    </w:p>
    <w:p w14:paraId="1AFBF273" w14:textId="722874E2" w:rsidR="000D0227" w:rsidRDefault="000D0227" w:rsidP="000D0227">
      <w:pPr>
        <w:spacing w:before="240" w:after="240"/>
        <w:jc w:val="center"/>
        <w:rPr>
          <w:rFonts w:cs="Arial"/>
          <w:b/>
        </w:rPr>
      </w:pPr>
      <w:r w:rsidRPr="000D0227">
        <w:rPr>
          <w:rFonts w:cs="Arial"/>
          <w:b/>
        </w:rPr>
        <w:t>Smluvní strany:</w:t>
      </w:r>
    </w:p>
    <w:p w14:paraId="5769FDC3" w14:textId="77777777" w:rsidR="001A1998" w:rsidRDefault="001A1998" w:rsidP="00A065FF">
      <w:pPr>
        <w:rPr>
          <w:rFonts w:cs="Arial"/>
          <w:b/>
        </w:rPr>
      </w:pPr>
    </w:p>
    <w:p w14:paraId="1CC909B6" w14:textId="7EBE1A25" w:rsidR="001A1998" w:rsidRDefault="006E5E38" w:rsidP="00A065FF">
      <w:pPr>
        <w:rPr>
          <w:rFonts w:cs="Arial"/>
          <w:b/>
        </w:rPr>
      </w:pPr>
      <w:r>
        <w:rPr>
          <w:rFonts w:cs="Arial"/>
          <w:b/>
        </w:rPr>
        <w:t>Střední odborná škola pro administrativu Evropské unie, Praha 9, Lipí 1911</w:t>
      </w:r>
    </w:p>
    <w:p w14:paraId="5DFDF074" w14:textId="7023A1AF" w:rsidR="006E5E38" w:rsidRDefault="006E5E38" w:rsidP="001A1998">
      <w:pPr>
        <w:ind w:left="567" w:hanging="567"/>
        <w:rPr>
          <w:rFonts w:cs="Arial"/>
          <w:bCs/>
        </w:rPr>
      </w:pPr>
      <w:r>
        <w:rPr>
          <w:rFonts w:cs="Arial"/>
          <w:bCs/>
        </w:rPr>
        <w:t>sídlo:</w:t>
      </w:r>
      <w:r>
        <w:rPr>
          <w:rFonts w:cs="Arial"/>
          <w:bCs/>
        </w:rPr>
        <w:tab/>
      </w:r>
      <w:r>
        <w:rPr>
          <w:rFonts w:cs="Arial"/>
          <w:bCs/>
        </w:rPr>
        <w:tab/>
      </w:r>
      <w:r>
        <w:rPr>
          <w:rFonts w:cs="Arial"/>
          <w:bCs/>
        </w:rPr>
        <w:tab/>
      </w:r>
      <w:r>
        <w:rPr>
          <w:rFonts w:cs="Arial"/>
          <w:bCs/>
        </w:rPr>
        <w:tab/>
        <w:t xml:space="preserve">Lipí 1911, 193 </w:t>
      </w:r>
      <w:proofErr w:type="gramStart"/>
      <w:r>
        <w:rPr>
          <w:rFonts w:cs="Arial"/>
          <w:bCs/>
        </w:rPr>
        <w:t>00  Praha</w:t>
      </w:r>
      <w:proofErr w:type="gramEnd"/>
      <w:r>
        <w:rPr>
          <w:rFonts w:cs="Arial"/>
          <w:bCs/>
        </w:rPr>
        <w:t xml:space="preserve"> 9 – Horní Počernice</w:t>
      </w:r>
    </w:p>
    <w:p w14:paraId="59BC1B77" w14:textId="3000B3EA" w:rsidR="006E5E38" w:rsidRDefault="006E5E38" w:rsidP="001A1998">
      <w:pPr>
        <w:ind w:left="567" w:hanging="567"/>
        <w:rPr>
          <w:rFonts w:cs="Arial"/>
          <w:bCs/>
        </w:rPr>
      </w:pPr>
      <w:r>
        <w:rPr>
          <w:rFonts w:cs="Arial"/>
          <w:bCs/>
        </w:rPr>
        <w:t>telefon:</w:t>
      </w:r>
      <w:r>
        <w:rPr>
          <w:rFonts w:cs="Arial"/>
          <w:bCs/>
        </w:rPr>
        <w:tab/>
      </w:r>
      <w:r>
        <w:rPr>
          <w:rFonts w:cs="Arial"/>
          <w:bCs/>
        </w:rPr>
        <w:tab/>
        <w:t>+420 281 012 711</w:t>
      </w:r>
    </w:p>
    <w:p w14:paraId="3E95F96B" w14:textId="04E09F06" w:rsidR="001A1998" w:rsidRPr="000D0227" w:rsidRDefault="006E5E38" w:rsidP="006E5E38">
      <w:pPr>
        <w:ind w:left="567" w:hanging="567"/>
        <w:rPr>
          <w:rFonts w:cs="Arial"/>
        </w:rPr>
      </w:pPr>
      <w:r>
        <w:rPr>
          <w:rFonts w:cs="Arial"/>
          <w:bCs/>
        </w:rPr>
        <w:t>IČ/DIČ:</w:t>
      </w:r>
      <w:r>
        <w:rPr>
          <w:rFonts w:cs="Arial"/>
          <w:bCs/>
        </w:rPr>
        <w:tab/>
      </w:r>
      <w:r>
        <w:rPr>
          <w:rFonts w:cs="Arial"/>
          <w:bCs/>
        </w:rPr>
        <w:tab/>
        <w:t>14891247</w:t>
      </w:r>
    </w:p>
    <w:p w14:paraId="3F782019" w14:textId="4CDD7DA8" w:rsidR="006E5E38" w:rsidRDefault="006E5E38" w:rsidP="001A1998">
      <w:pPr>
        <w:rPr>
          <w:rFonts w:cs="Arial"/>
        </w:rPr>
      </w:pPr>
      <w:r>
        <w:rPr>
          <w:rFonts w:cs="Arial"/>
        </w:rPr>
        <w:t>bankovní spojení:</w:t>
      </w:r>
      <w:r>
        <w:rPr>
          <w:rFonts w:cs="Arial"/>
        </w:rPr>
        <w:tab/>
        <w:t>KB Praha 9, č. účtu 19-396 033 0297/0100</w:t>
      </w:r>
    </w:p>
    <w:p w14:paraId="1A8E4B80" w14:textId="4DD59F88" w:rsidR="001A1998" w:rsidRPr="000D0227" w:rsidRDefault="001A1998" w:rsidP="001A1998">
      <w:pPr>
        <w:rPr>
          <w:rFonts w:cs="Arial"/>
        </w:rPr>
      </w:pPr>
      <w:r w:rsidRPr="000D0227">
        <w:rPr>
          <w:rFonts w:cs="Arial"/>
        </w:rPr>
        <w:t>zastoupená</w:t>
      </w:r>
      <w:r w:rsidR="006E5E38">
        <w:rPr>
          <w:rFonts w:cs="Arial"/>
        </w:rPr>
        <w:t>:</w:t>
      </w:r>
      <w:r w:rsidR="006E5E38">
        <w:rPr>
          <w:rFonts w:cs="Arial"/>
        </w:rPr>
        <w:tab/>
      </w:r>
      <w:r w:rsidR="006E5E38">
        <w:rPr>
          <w:rFonts w:cs="Arial"/>
        </w:rPr>
        <w:tab/>
        <w:t>PhDr. Romanem Liškou, Ph.D., MBA – ředitelem školy</w:t>
      </w:r>
    </w:p>
    <w:p w14:paraId="21821F23" w14:textId="77777777" w:rsidR="00A065FF" w:rsidRDefault="006E5E38" w:rsidP="00A065FF">
      <w:pPr>
        <w:rPr>
          <w:rFonts w:cs="Arial"/>
        </w:rPr>
      </w:pPr>
      <w:r>
        <w:rPr>
          <w:rFonts w:cs="Arial"/>
        </w:rPr>
        <w:t>osoba zmocněná k podpisu ve věcech smluvních: PhDr. Roman Liška, Ph.D., MBA – ředitel školy</w:t>
      </w:r>
    </w:p>
    <w:p w14:paraId="0E4D5C99" w14:textId="5AA5B0F2" w:rsidR="001A1998" w:rsidRPr="00A065FF" w:rsidRDefault="001A1998" w:rsidP="00A065FF">
      <w:pPr>
        <w:rPr>
          <w:rFonts w:cs="Arial"/>
        </w:rPr>
      </w:pPr>
      <w:r w:rsidRPr="000D0227">
        <w:rPr>
          <w:rFonts w:cs="Arial"/>
        </w:rPr>
        <w:t xml:space="preserve">dále také jako </w:t>
      </w:r>
      <w:r w:rsidRPr="000D0227">
        <w:rPr>
          <w:rFonts w:cs="Arial"/>
          <w:i/>
        </w:rPr>
        <w:t>„objednatel“</w:t>
      </w:r>
    </w:p>
    <w:p w14:paraId="1B1521A9" w14:textId="77777777" w:rsidR="00A065FF" w:rsidRPr="002B2939" w:rsidRDefault="00A065FF" w:rsidP="00A065FF">
      <w:pPr>
        <w:rPr>
          <w:rFonts w:cs="Arial"/>
          <w:b/>
          <w:bCs/>
        </w:rPr>
      </w:pPr>
    </w:p>
    <w:p w14:paraId="419EE99D" w14:textId="77777777" w:rsidR="00A065FF" w:rsidRPr="002B2939" w:rsidRDefault="00A065FF" w:rsidP="00A065FF">
      <w:pPr>
        <w:rPr>
          <w:rFonts w:cs="Arial"/>
        </w:rPr>
      </w:pPr>
      <w:r w:rsidRPr="002B2939">
        <w:rPr>
          <w:rFonts w:cs="Arial"/>
        </w:rPr>
        <w:t>a</w:t>
      </w:r>
    </w:p>
    <w:p w14:paraId="0CB9F0B0" w14:textId="77777777" w:rsidR="00A065FF" w:rsidRPr="002B2939" w:rsidRDefault="00A065FF" w:rsidP="00A065FF">
      <w:pPr>
        <w:rPr>
          <w:rFonts w:cs="Arial"/>
          <w:b/>
          <w:bCs/>
        </w:rPr>
      </w:pPr>
    </w:p>
    <w:p w14:paraId="5F4A54BC" w14:textId="289CBE85" w:rsidR="00A065FF" w:rsidRPr="002B2939" w:rsidRDefault="00A065FF" w:rsidP="00A065FF">
      <w:pPr>
        <w:rPr>
          <w:rFonts w:cs="Arial"/>
          <w:b/>
          <w:bCs/>
        </w:rPr>
      </w:pPr>
      <w:r w:rsidRPr="002B2939">
        <w:rPr>
          <w:rFonts w:cs="Arial"/>
          <w:b/>
          <w:bCs/>
        </w:rPr>
        <w:t>CASABLANCA INT a.s.</w:t>
      </w:r>
    </w:p>
    <w:p w14:paraId="41A1AC74" w14:textId="6CE41F87" w:rsidR="00A065FF" w:rsidRPr="002B2939" w:rsidRDefault="00A065FF" w:rsidP="00A065FF">
      <w:pPr>
        <w:rPr>
          <w:rFonts w:cs="Arial"/>
        </w:rPr>
      </w:pPr>
      <w:r w:rsidRPr="002B2939">
        <w:rPr>
          <w:rFonts w:cs="Arial"/>
        </w:rPr>
        <w:t xml:space="preserve">Obchodní společnost zapsaná v obchodním rejstříku vedeném Městským soudem v Praze pod spisovou značkou </w:t>
      </w:r>
      <w:r w:rsidR="008D70C3">
        <w:rPr>
          <w:rFonts w:cs="Arial"/>
        </w:rPr>
        <w:t>B 25239</w:t>
      </w:r>
    </w:p>
    <w:p w14:paraId="7261B727" w14:textId="2231BCA0" w:rsidR="00A065FF" w:rsidRPr="002B2939" w:rsidRDefault="00A065FF" w:rsidP="00A065FF">
      <w:pPr>
        <w:rPr>
          <w:rFonts w:cs="Arial"/>
        </w:rPr>
      </w:pPr>
      <w:r w:rsidRPr="002B2939">
        <w:rPr>
          <w:rFonts w:cs="Arial"/>
        </w:rPr>
        <w:t xml:space="preserve">sídlo: </w:t>
      </w:r>
      <w:r w:rsidRPr="002B2939">
        <w:rPr>
          <w:rFonts w:cs="Arial"/>
        </w:rPr>
        <w:tab/>
      </w:r>
      <w:r w:rsidRPr="002B2939">
        <w:rPr>
          <w:rFonts w:cs="Arial"/>
        </w:rPr>
        <w:tab/>
      </w:r>
      <w:r w:rsidRPr="002B2939">
        <w:rPr>
          <w:rFonts w:cs="Arial"/>
        </w:rPr>
        <w:tab/>
        <w:t xml:space="preserve">Vinohradská 2396/184, Vinohrady, 130 </w:t>
      </w:r>
      <w:proofErr w:type="gramStart"/>
      <w:r w:rsidRPr="002B2939">
        <w:rPr>
          <w:rFonts w:cs="Arial"/>
        </w:rPr>
        <w:t>00  Praha</w:t>
      </w:r>
      <w:proofErr w:type="gramEnd"/>
      <w:r w:rsidRPr="002B2939">
        <w:rPr>
          <w:rFonts w:cs="Arial"/>
        </w:rPr>
        <w:t xml:space="preserve"> 3</w:t>
      </w:r>
    </w:p>
    <w:p w14:paraId="29BC4B48" w14:textId="52652333" w:rsidR="00A065FF" w:rsidRPr="002B2939" w:rsidRDefault="00A065FF" w:rsidP="00A065FF">
      <w:pPr>
        <w:rPr>
          <w:rFonts w:cs="Arial"/>
        </w:rPr>
      </w:pPr>
      <w:r w:rsidRPr="002B2939">
        <w:rPr>
          <w:rFonts w:cs="Arial"/>
        </w:rPr>
        <w:t>telefon:</w:t>
      </w:r>
      <w:r w:rsidRPr="002B2939">
        <w:rPr>
          <w:rFonts w:cs="Arial"/>
        </w:rPr>
        <w:tab/>
      </w:r>
      <w:r w:rsidRPr="002B2939">
        <w:rPr>
          <w:rFonts w:cs="Arial"/>
        </w:rPr>
        <w:tab/>
        <w:t>+420</w:t>
      </w:r>
      <w:r w:rsidR="002B2939" w:rsidRPr="002B2939">
        <w:rPr>
          <w:rFonts w:cs="Arial"/>
        </w:rPr>
        <w:t> 270 000 270</w:t>
      </w:r>
    </w:p>
    <w:p w14:paraId="37A0C33A" w14:textId="2B80A95A" w:rsidR="00A065FF" w:rsidRPr="002B2939" w:rsidRDefault="00A065FF" w:rsidP="00A065FF">
      <w:pPr>
        <w:rPr>
          <w:rFonts w:cs="Arial"/>
        </w:rPr>
      </w:pPr>
      <w:r w:rsidRPr="002B2939">
        <w:rPr>
          <w:rFonts w:cs="Arial"/>
        </w:rPr>
        <w:t>IČ/DIČ:</w:t>
      </w:r>
      <w:r w:rsidRPr="002B2939">
        <w:rPr>
          <w:rFonts w:cs="Arial"/>
        </w:rPr>
        <w:tab/>
      </w:r>
      <w:r w:rsidRPr="002B2939">
        <w:rPr>
          <w:rFonts w:cs="Arial"/>
        </w:rPr>
        <w:tab/>
        <w:t>09070931/CZ09070931</w:t>
      </w:r>
    </w:p>
    <w:p w14:paraId="2D6E5925" w14:textId="54C85E9E" w:rsidR="00A065FF" w:rsidRPr="002B2939" w:rsidRDefault="00A065FF" w:rsidP="00A065FF">
      <w:pPr>
        <w:rPr>
          <w:rFonts w:cs="Arial"/>
        </w:rPr>
      </w:pPr>
      <w:r w:rsidRPr="002B2939">
        <w:rPr>
          <w:rFonts w:cs="Arial"/>
        </w:rPr>
        <w:t>bankovní spojení:</w:t>
      </w:r>
      <w:r w:rsidRPr="002B2939">
        <w:rPr>
          <w:rFonts w:cs="Arial"/>
        </w:rPr>
        <w:tab/>
        <w:t>Komerční banka</w:t>
      </w:r>
      <w:r w:rsidRPr="002B2939">
        <w:rPr>
          <w:rFonts w:cs="Arial"/>
        </w:rPr>
        <w:tab/>
      </w:r>
      <w:r w:rsidRPr="002B2939">
        <w:rPr>
          <w:rFonts w:cs="Arial"/>
        </w:rPr>
        <w:tab/>
        <w:t>č. účtu: 115-2562670267/0100</w:t>
      </w:r>
    </w:p>
    <w:p w14:paraId="7D5EA872" w14:textId="20A4708F" w:rsidR="00A065FF" w:rsidRDefault="00A065FF" w:rsidP="00A065FF">
      <w:pPr>
        <w:rPr>
          <w:rFonts w:cs="Arial"/>
        </w:rPr>
      </w:pPr>
      <w:r w:rsidRPr="002B2939">
        <w:rPr>
          <w:rFonts w:cs="Arial"/>
        </w:rPr>
        <w:t>zastoupená:</w:t>
      </w:r>
      <w:r w:rsidRPr="002B2939">
        <w:rPr>
          <w:rFonts w:cs="Arial"/>
        </w:rPr>
        <w:tab/>
      </w:r>
      <w:r w:rsidRPr="002B2939">
        <w:rPr>
          <w:rFonts w:cs="Arial"/>
        </w:rPr>
        <w:tab/>
        <w:t xml:space="preserve">Ing. Robert </w:t>
      </w:r>
      <w:proofErr w:type="spellStart"/>
      <w:r w:rsidRPr="002B2939">
        <w:rPr>
          <w:rFonts w:cs="Arial"/>
        </w:rPr>
        <w:t>Latýn</w:t>
      </w:r>
      <w:proofErr w:type="spellEnd"/>
      <w:r w:rsidR="002B2939">
        <w:rPr>
          <w:rFonts w:cs="Arial"/>
        </w:rPr>
        <w:t>, statutární ředitel</w:t>
      </w:r>
    </w:p>
    <w:p w14:paraId="12FD856E" w14:textId="77777777" w:rsidR="00A065FF" w:rsidRDefault="00A065FF" w:rsidP="00A065FF">
      <w:pPr>
        <w:rPr>
          <w:rFonts w:cs="Arial"/>
          <w:i/>
          <w:iCs/>
        </w:rPr>
      </w:pPr>
      <w:r w:rsidRPr="000D0227">
        <w:rPr>
          <w:rFonts w:cs="Arial"/>
        </w:rPr>
        <w:t xml:space="preserve">dále také jako </w:t>
      </w:r>
      <w:r w:rsidRPr="000D0227">
        <w:rPr>
          <w:rFonts w:cs="Arial"/>
          <w:i/>
          <w:iCs/>
        </w:rPr>
        <w:t>„</w:t>
      </w:r>
      <w:r>
        <w:rPr>
          <w:rFonts w:cs="Arial"/>
          <w:i/>
          <w:iCs/>
        </w:rPr>
        <w:t>dodavatel</w:t>
      </w:r>
      <w:r w:rsidRPr="000D0227">
        <w:rPr>
          <w:rFonts w:cs="Arial"/>
          <w:i/>
          <w:iCs/>
        </w:rPr>
        <w:t>“</w:t>
      </w:r>
    </w:p>
    <w:p w14:paraId="26E5A307" w14:textId="34289EDD" w:rsidR="000D0227" w:rsidRDefault="000D0227" w:rsidP="000D0227">
      <w:pPr>
        <w:rPr>
          <w:rFonts w:cs="Arial"/>
        </w:rPr>
      </w:pPr>
    </w:p>
    <w:p w14:paraId="2E66A860" w14:textId="77777777" w:rsidR="000D0227" w:rsidRPr="000D0227" w:rsidRDefault="000D0227" w:rsidP="000D0227">
      <w:pPr>
        <w:spacing w:before="240" w:after="240"/>
        <w:ind w:left="567" w:hanging="567"/>
        <w:rPr>
          <w:rFonts w:cs="Arial"/>
        </w:rPr>
      </w:pPr>
    </w:p>
    <w:p w14:paraId="34E65E4F" w14:textId="54B0A796" w:rsidR="00BD6F38" w:rsidRDefault="00BD6F38" w:rsidP="00AE570F">
      <w:pPr>
        <w:pStyle w:val="Nadpis1"/>
        <w:pageBreakBefore/>
        <w:ind w:left="357" w:hanging="357"/>
        <w:jc w:val="both"/>
      </w:pPr>
      <w:r>
        <w:lastRenderedPageBreak/>
        <w:t>Ú</w:t>
      </w:r>
      <w:r w:rsidR="000D0227">
        <w:t>vodní ustanovení</w:t>
      </w:r>
    </w:p>
    <w:p w14:paraId="38103CA7" w14:textId="36AB3655" w:rsidR="000D0227" w:rsidRPr="000D0227" w:rsidRDefault="000D0227" w:rsidP="00FD3B4B">
      <w:pPr>
        <w:numPr>
          <w:ilvl w:val="0"/>
          <w:numId w:val="5"/>
        </w:numPr>
        <w:pBdr>
          <w:top w:val="nil"/>
          <w:left w:val="nil"/>
          <w:bottom w:val="nil"/>
          <w:right w:val="nil"/>
          <w:between w:val="nil"/>
        </w:pBdr>
        <w:spacing w:before="240" w:after="240"/>
        <w:ind w:left="425" w:hanging="357"/>
        <w:jc w:val="both"/>
        <w:rPr>
          <w:rFonts w:cs="Arial"/>
        </w:rPr>
      </w:pPr>
      <w:r w:rsidRPr="000D0227">
        <w:rPr>
          <w:rFonts w:cs="Arial"/>
        </w:rPr>
        <w:t>Závazkový vztah založený touto smlouvou (dále jen „</w:t>
      </w:r>
      <w:r w:rsidR="001A1998">
        <w:rPr>
          <w:rFonts w:cs="Arial"/>
        </w:rPr>
        <w:t>kupní</w:t>
      </w:r>
      <w:r w:rsidRPr="000D0227">
        <w:rPr>
          <w:rFonts w:cs="Arial"/>
        </w:rPr>
        <w:t xml:space="preserve"> smlouva“ nebo „Smlouva“) se řídí zákonem č. 89/2012 Sb., občanský zákoník, ve znění pozdějších předpisů (dále jen „občanský zákoník“), konkrétně pak § 1746 odst. 2 a násl. občanského zákoníku.</w:t>
      </w:r>
    </w:p>
    <w:p w14:paraId="61F394D4" w14:textId="46261987" w:rsidR="000D0227" w:rsidRPr="000D0227" w:rsidRDefault="000D0227" w:rsidP="00FD3B4B">
      <w:pPr>
        <w:numPr>
          <w:ilvl w:val="0"/>
          <w:numId w:val="5"/>
        </w:numPr>
        <w:pBdr>
          <w:top w:val="nil"/>
          <w:left w:val="nil"/>
          <w:bottom w:val="nil"/>
          <w:right w:val="nil"/>
          <w:between w:val="nil"/>
        </w:pBdr>
        <w:spacing w:before="240" w:after="240"/>
        <w:ind w:left="425" w:hanging="357"/>
        <w:jc w:val="both"/>
        <w:rPr>
          <w:rFonts w:cs="Arial"/>
        </w:rPr>
      </w:pPr>
      <w:r w:rsidRPr="000D0227">
        <w:rPr>
          <w:rFonts w:cs="Arial"/>
        </w:rPr>
        <w:t>Tato Smlouva je uzavřena na základě výsledku zadávacího řízení veřejné zakázky s názvem „</w:t>
      </w:r>
      <w:r w:rsidR="00780CED">
        <w:rPr>
          <w:rFonts w:cs="Arial"/>
        </w:rPr>
        <w:t xml:space="preserve">Projekt </w:t>
      </w:r>
      <w:proofErr w:type="spellStart"/>
      <w:r w:rsidR="00780CED">
        <w:rPr>
          <w:rFonts w:cs="Arial"/>
        </w:rPr>
        <w:t>WiFi</w:t>
      </w:r>
      <w:proofErr w:type="spellEnd"/>
      <w:r w:rsidRPr="000D0227">
        <w:rPr>
          <w:rFonts w:cs="Arial"/>
        </w:rPr>
        <w:t xml:space="preserve">“, na </w:t>
      </w:r>
      <w:proofErr w:type="gramStart"/>
      <w:r w:rsidRPr="000D0227">
        <w:rPr>
          <w:rFonts w:cs="Arial"/>
        </w:rPr>
        <w:t>základě</w:t>
      </w:r>
      <w:proofErr w:type="gramEnd"/>
      <w:r w:rsidRPr="000D0227">
        <w:rPr>
          <w:rFonts w:cs="Arial"/>
        </w:rPr>
        <w:t xml:space="preserve"> kterého došlo mezi objednatelem a </w:t>
      </w:r>
      <w:r w:rsidR="007D1F2E">
        <w:rPr>
          <w:rFonts w:cs="Arial"/>
        </w:rPr>
        <w:t>dodavatelem</w:t>
      </w:r>
      <w:r w:rsidRPr="000D0227">
        <w:rPr>
          <w:rFonts w:cs="Arial"/>
        </w:rPr>
        <w:t xml:space="preserve"> k uzavření </w:t>
      </w:r>
      <w:r w:rsidR="007D1F2E">
        <w:rPr>
          <w:rFonts w:cs="Arial"/>
        </w:rPr>
        <w:t>Kupní s</w:t>
      </w:r>
      <w:r w:rsidRPr="000D0227">
        <w:rPr>
          <w:rFonts w:cs="Arial"/>
        </w:rPr>
        <w:t>mlouvy (dále „</w:t>
      </w:r>
      <w:r w:rsidR="007D1F2E">
        <w:rPr>
          <w:rFonts w:cs="Arial"/>
          <w:b/>
        </w:rPr>
        <w:t>Smlouvy</w:t>
      </w:r>
      <w:r w:rsidRPr="000D0227">
        <w:rPr>
          <w:rFonts w:cs="Arial"/>
        </w:rPr>
        <w:t xml:space="preserve">“). </w:t>
      </w:r>
    </w:p>
    <w:p w14:paraId="58A171C4" w14:textId="3E6DC0A0" w:rsidR="000D0227" w:rsidRPr="000D0227" w:rsidRDefault="007D1F2E" w:rsidP="00FD3B4B">
      <w:pPr>
        <w:numPr>
          <w:ilvl w:val="0"/>
          <w:numId w:val="5"/>
        </w:numPr>
        <w:pBdr>
          <w:top w:val="nil"/>
          <w:left w:val="nil"/>
          <w:bottom w:val="nil"/>
          <w:right w:val="nil"/>
          <w:between w:val="nil"/>
        </w:pBdr>
        <w:spacing w:before="240" w:after="240"/>
        <w:ind w:left="425" w:hanging="357"/>
        <w:jc w:val="both"/>
        <w:rPr>
          <w:rFonts w:cs="Arial"/>
        </w:rPr>
      </w:pPr>
      <w:r>
        <w:rPr>
          <w:rFonts w:cs="Arial"/>
        </w:rPr>
        <w:t>Dodavatel</w:t>
      </w:r>
      <w:r w:rsidR="000D0227" w:rsidRPr="000D0227">
        <w:rPr>
          <w:rFonts w:cs="Arial"/>
        </w:rPr>
        <w:t xml:space="preserve"> prohlašuje, že je plně způsobilý k řádnému a včasnému poskytnutí </w:t>
      </w:r>
      <w:r>
        <w:rPr>
          <w:rFonts w:cs="Arial"/>
        </w:rPr>
        <w:t xml:space="preserve">zboží a </w:t>
      </w:r>
      <w:r w:rsidR="000D0227" w:rsidRPr="000D0227">
        <w:rPr>
          <w:rFonts w:cs="Arial"/>
        </w:rPr>
        <w:t>služeb dle této Smlouvy, kdy se detailně seznámil s rozsahem a povahou předmětu Smlouvy, a to tak že jsou mu známy veškeré relevantní technické, kvalitativní a jiné podmínky nezbytné k jeho realizaci, a že disponuje takovými kapacitami a odbornými znalostmi, které jsou nezbytné pro realizaci předmětu Smlouvy za dohodnuté maximální smluvní ceny uvedené v této Smlouvě.</w:t>
      </w:r>
    </w:p>
    <w:p w14:paraId="4496437F" w14:textId="3B2EFF6E" w:rsidR="000D0227" w:rsidRPr="000D0227" w:rsidRDefault="007D1F2E" w:rsidP="00FD3B4B">
      <w:pPr>
        <w:numPr>
          <w:ilvl w:val="0"/>
          <w:numId w:val="5"/>
        </w:numPr>
        <w:pBdr>
          <w:top w:val="nil"/>
          <w:left w:val="nil"/>
          <w:bottom w:val="nil"/>
          <w:right w:val="nil"/>
          <w:between w:val="nil"/>
        </w:pBdr>
        <w:spacing w:before="240" w:after="240"/>
        <w:ind w:left="425" w:hanging="357"/>
        <w:jc w:val="both"/>
        <w:rPr>
          <w:rFonts w:cs="Arial"/>
        </w:rPr>
      </w:pPr>
      <w:r>
        <w:rPr>
          <w:rFonts w:cs="Arial"/>
        </w:rPr>
        <w:t>Dodavatel</w:t>
      </w:r>
      <w:r w:rsidR="000D0227" w:rsidRPr="000D0227">
        <w:rPr>
          <w:rFonts w:cs="Arial"/>
        </w:rPr>
        <w:t xml:space="preserve"> a objednatel se zavazují k vzájemné součinnosti za účelem plnění Smlouvy.</w:t>
      </w:r>
    </w:p>
    <w:p w14:paraId="5BF7F85F" w14:textId="77777777" w:rsidR="00BD6F38" w:rsidRDefault="00BD6F38" w:rsidP="00AE570F">
      <w:pPr>
        <w:pStyle w:val="Nadpis1"/>
        <w:jc w:val="both"/>
      </w:pPr>
      <w:r>
        <w:t>Definice pojmů</w:t>
      </w:r>
    </w:p>
    <w:p w14:paraId="191D65D2" w14:textId="77777777" w:rsidR="00647B32" w:rsidRPr="00D72686" w:rsidRDefault="00647B32" w:rsidP="00647B32">
      <w:pPr>
        <w:pStyle w:val="Nadpis2"/>
        <w:jc w:val="both"/>
      </w:pPr>
      <w:r w:rsidRPr="00D72686">
        <w:t>Dále uvedené pojmy mají v této smlouvě následující význam:</w:t>
      </w:r>
    </w:p>
    <w:p w14:paraId="17D7F99D" w14:textId="77777777" w:rsidR="00647B32" w:rsidRPr="00D72686" w:rsidRDefault="00647B32" w:rsidP="00647B32">
      <w:pPr>
        <w:pStyle w:val="Nadpis3"/>
        <w:jc w:val="both"/>
      </w:pPr>
      <w:r w:rsidRPr="00D72686">
        <w:t>„</w:t>
      </w:r>
      <w:r w:rsidRPr="00D72686">
        <w:rPr>
          <w:b/>
        </w:rPr>
        <w:t>Smlouva</w:t>
      </w:r>
      <w:r w:rsidRPr="00D72686">
        <w:t>“ – tato smlouva včetně všech jejích příloh a dodatků.</w:t>
      </w:r>
    </w:p>
    <w:p w14:paraId="538FCB15" w14:textId="71502FC8" w:rsidR="00647B32" w:rsidRPr="00D72686" w:rsidRDefault="00647B32" w:rsidP="00647B32">
      <w:pPr>
        <w:pStyle w:val="Nadpis3"/>
        <w:jc w:val="both"/>
      </w:pPr>
      <w:r w:rsidRPr="00D72686">
        <w:t>„</w:t>
      </w:r>
      <w:r w:rsidR="007D1F2E">
        <w:rPr>
          <w:b/>
        </w:rPr>
        <w:t>Dodávka</w:t>
      </w:r>
      <w:r w:rsidRPr="00D72686">
        <w:t>“ - souhrn hardwarových</w:t>
      </w:r>
      <w:r w:rsidR="007D1F2E">
        <w:t xml:space="preserve"> a </w:t>
      </w:r>
      <w:r w:rsidR="007D1F2E" w:rsidRPr="00D72686">
        <w:t>softwarových</w:t>
      </w:r>
      <w:r w:rsidR="007D1F2E">
        <w:t xml:space="preserve"> komponent</w:t>
      </w:r>
      <w:r w:rsidRPr="00D72686">
        <w:t xml:space="preserve"> tvořících jeden nebo více funkčních celků.</w:t>
      </w:r>
    </w:p>
    <w:p w14:paraId="4E6ED6AB" w14:textId="77777777" w:rsidR="00647B32" w:rsidRPr="00D72686" w:rsidRDefault="00647B32" w:rsidP="00647B32">
      <w:pPr>
        <w:pStyle w:val="Nadpis3"/>
        <w:jc w:val="both"/>
      </w:pPr>
      <w:r w:rsidRPr="00D72686">
        <w:t xml:space="preserve"> „</w:t>
      </w:r>
      <w:r w:rsidRPr="00D72686">
        <w:rPr>
          <w:b/>
        </w:rPr>
        <w:t>Služby</w:t>
      </w:r>
      <w:r w:rsidRPr="00D72686">
        <w:t>“ – služby specifikované a poskytované dle této smlouvy.</w:t>
      </w:r>
    </w:p>
    <w:p w14:paraId="0D2E497F" w14:textId="77777777" w:rsidR="00647B32" w:rsidRPr="00D72686" w:rsidRDefault="00647B32" w:rsidP="00647B32">
      <w:pPr>
        <w:pStyle w:val="Nadpis3"/>
        <w:jc w:val="both"/>
      </w:pPr>
      <w:r w:rsidRPr="00D72686">
        <w:t>„</w:t>
      </w:r>
      <w:r w:rsidRPr="00D72686">
        <w:rPr>
          <w:b/>
        </w:rPr>
        <w:t>Požadavek</w:t>
      </w:r>
      <w:r w:rsidRPr="00D72686">
        <w:t xml:space="preserve">“ – požadavek Objednatele na poskytnutí Služeb dle této smlouvy vznesený některým z komunikačních kanálů k tomuto účelu určených. </w:t>
      </w:r>
    </w:p>
    <w:p w14:paraId="43C64BC7" w14:textId="77777777" w:rsidR="00647B32" w:rsidRPr="00D72686" w:rsidRDefault="00647B32" w:rsidP="00647B32">
      <w:pPr>
        <w:pStyle w:val="Nadpis3"/>
        <w:jc w:val="both"/>
      </w:pPr>
      <w:r w:rsidRPr="00D72686">
        <w:t xml:space="preserve"> „</w:t>
      </w:r>
      <w:r w:rsidRPr="00D72686">
        <w:rPr>
          <w:b/>
        </w:rPr>
        <w:t>Incident</w:t>
      </w:r>
      <w:r w:rsidRPr="00D72686">
        <w:t>“ – výpadek nebo omezení funkčnosti Systému nebo jeho části nebo chování Systému, které je v rozporu s jeho dokumentací a specifikací.</w:t>
      </w:r>
    </w:p>
    <w:p w14:paraId="2955E570" w14:textId="3701E8FF" w:rsidR="00647B32" w:rsidRPr="00D72686" w:rsidRDefault="00647B32" w:rsidP="00647B32">
      <w:pPr>
        <w:pStyle w:val="Nadpis3"/>
        <w:jc w:val="both"/>
      </w:pPr>
      <w:r w:rsidRPr="00D72686">
        <w:t xml:space="preserve"> „</w:t>
      </w:r>
      <w:r w:rsidRPr="00D72686">
        <w:rPr>
          <w:b/>
        </w:rPr>
        <w:t>Vyšší moc</w:t>
      </w:r>
      <w:r w:rsidRPr="00D72686">
        <w:t>“ - okolnosti vylučující odpovědnost.</w:t>
      </w:r>
    </w:p>
    <w:p w14:paraId="5F4FD2DA" w14:textId="5F544CA3" w:rsidR="00647B32" w:rsidRPr="00D72686" w:rsidRDefault="00647B32" w:rsidP="00647B32">
      <w:pPr>
        <w:pStyle w:val="Nadpis3"/>
        <w:jc w:val="both"/>
      </w:pPr>
      <w:r w:rsidRPr="00D72686">
        <w:t>„</w:t>
      </w:r>
      <w:r w:rsidRPr="00D72686">
        <w:rPr>
          <w:b/>
        </w:rPr>
        <w:t>Občanský zákoník</w:t>
      </w:r>
      <w:r w:rsidRPr="00D72686">
        <w:t xml:space="preserve">“ - </w:t>
      </w:r>
      <w:r w:rsidRPr="00D72686">
        <w:rPr>
          <w:rFonts w:cs="Arial"/>
        </w:rPr>
        <w:t>zákon č.89/2012 Sb.</w:t>
      </w:r>
      <w:r w:rsidRPr="00D72686">
        <w:tab/>
      </w:r>
    </w:p>
    <w:p w14:paraId="1458D4E2" w14:textId="400CE66D" w:rsidR="00647B32" w:rsidRPr="00D72686" w:rsidRDefault="00647B32" w:rsidP="00647B32">
      <w:pPr>
        <w:pStyle w:val="Nadpis3"/>
        <w:jc w:val="both"/>
      </w:pPr>
      <w:r w:rsidRPr="00D72686">
        <w:t>„</w:t>
      </w:r>
      <w:r w:rsidRPr="00D72686">
        <w:rPr>
          <w:b/>
        </w:rPr>
        <w:t>Zákon o ochraně osobních údajů</w:t>
      </w:r>
      <w:r w:rsidRPr="00D72686">
        <w:t>“ - zákon č. 101/2000 Sb. ve znění pozdějších předpisů.</w:t>
      </w:r>
    </w:p>
    <w:p w14:paraId="49974A9F" w14:textId="11241237" w:rsidR="00BD6F38" w:rsidRDefault="00837EBF" w:rsidP="00AE570F">
      <w:pPr>
        <w:pStyle w:val="Nadpis1"/>
        <w:jc w:val="both"/>
      </w:pPr>
      <w:r>
        <w:t>P</w:t>
      </w:r>
      <w:r w:rsidR="00BD6F38">
        <w:t>ředmět smlouvy</w:t>
      </w:r>
      <w:r w:rsidR="008640C1">
        <w:t xml:space="preserve"> a termín realizace</w:t>
      </w:r>
    </w:p>
    <w:p w14:paraId="3BC3AB7A" w14:textId="4BAD97F0" w:rsidR="00C203AB" w:rsidRPr="00C203AB" w:rsidRDefault="00C203AB" w:rsidP="00FD3B4B">
      <w:pPr>
        <w:numPr>
          <w:ilvl w:val="0"/>
          <w:numId w:val="7"/>
        </w:numPr>
        <w:pBdr>
          <w:top w:val="nil"/>
          <w:left w:val="nil"/>
          <w:bottom w:val="nil"/>
          <w:right w:val="nil"/>
          <w:between w:val="nil"/>
        </w:pBdr>
        <w:spacing w:before="240" w:after="240"/>
        <w:ind w:hanging="360"/>
        <w:jc w:val="both"/>
        <w:rPr>
          <w:rFonts w:cs="Arial"/>
        </w:rPr>
      </w:pPr>
      <w:r w:rsidRPr="00C203AB">
        <w:rPr>
          <w:rFonts w:cs="Arial"/>
        </w:rPr>
        <w:t xml:space="preserve">Účelem této Smlouvy je </w:t>
      </w:r>
      <w:r w:rsidR="007D1F2E">
        <w:rPr>
          <w:rFonts w:cs="Arial"/>
        </w:rPr>
        <w:t xml:space="preserve">Dodávka dle specifikace zadávacího řízení </w:t>
      </w:r>
      <w:r w:rsidR="00780CED">
        <w:rPr>
          <w:rFonts w:cs="Arial"/>
        </w:rPr>
        <w:t xml:space="preserve">Projekt </w:t>
      </w:r>
      <w:proofErr w:type="spellStart"/>
      <w:proofErr w:type="gramStart"/>
      <w:r w:rsidR="00780CED">
        <w:rPr>
          <w:rFonts w:cs="Arial"/>
        </w:rPr>
        <w:t>WiFi</w:t>
      </w:r>
      <w:proofErr w:type="spellEnd"/>
      <w:proofErr w:type="gramEnd"/>
      <w:r w:rsidRPr="00C203AB">
        <w:rPr>
          <w:rFonts w:cs="Arial"/>
        </w:rPr>
        <w:t xml:space="preserve"> a to zejména časové a věcné vymezení způsobu </w:t>
      </w:r>
      <w:r w:rsidR="007D1F2E">
        <w:rPr>
          <w:rFonts w:cs="Arial"/>
        </w:rPr>
        <w:t xml:space="preserve">dodání jednotlivých komponent </w:t>
      </w:r>
      <w:r w:rsidRPr="00C203AB">
        <w:rPr>
          <w:rFonts w:cs="Arial"/>
        </w:rPr>
        <w:t>a způsobu její úhrady objednatelem a vymezení dalších náležitostí souvisejících s právy a povinnostmi smluvních stran plynoucích z této Smlouvy.</w:t>
      </w:r>
    </w:p>
    <w:p w14:paraId="59927A49" w14:textId="7AA911C0" w:rsidR="008640C1" w:rsidRDefault="00DD617E" w:rsidP="008640C1">
      <w:pPr>
        <w:pStyle w:val="Nadpis2"/>
        <w:numPr>
          <w:ilvl w:val="0"/>
          <w:numId w:val="0"/>
        </w:numPr>
        <w:ind w:left="426" w:hanging="284"/>
        <w:jc w:val="both"/>
      </w:pPr>
      <w:r>
        <w:t>2.</w:t>
      </w:r>
      <w:r>
        <w:tab/>
      </w:r>
      <w:r w:rsidR="00BD6F38">
        <w:t xml:space="preserve">Objednatel se zavazuje za </w:t>
      </w:r>
      <w:r w:rsidR="007D1F2E">
        <w:t>Dodávku</w:t>
      </w:r>
      <w:r w:rsidR="00BD6F38">
        <w:t xml:space="preserve"> zaplatit sjednanou cenu dle Smlouvy řádně a včas.</w:t>
      </w:r>
      <w:r w:rsidR="006764E2">
        <w:t xml:space="preserve"> Objednatel se dále zavazuje poskytnout </w:t>
      </w:r>
      <w:r w:rsidR="007D1F2E">
        <w:t>dodavateli</w:t>
      </w:r>
      <w:r w:rsidR="006764E2">
        <w:t xml:space="preserve"> veškerou potřebnou součinnost k řádnému splnění povinností dle Smlouvy.</w:t>
      </w:r>
    </w:p>
    <w:p w14:paraId="084E28C2" w14:textId="02B33499" w:rsidR="00DD617E" w:rsidRDefault="008640C1" w:rsidP="008640C1">
      <w:pPr>
        <w:pStyle w:val="Nadpis2"/>
        <w:numPr>
          <w:ilvl w:val="0"/>
          <w:numId w:val="0"/>
        </w:numPr>
        <w:ind w:left="426" w:hanging="284"/>
        <w:jc w:val="both"/>
      </w:pPr>
      <w:r>
        <w:t xml:space="preserve">3. Dodavatel se zavazuje realizovat dodávku v termínu od </w:t>
      </w:r>
      <w:r w:rsidR="00780CED">
        <w:t>5</w:t>
      </w:r>
      <w:r>
        <w:t xml:space="preserve">.7. do </w:t>
      </w:r>
      <w:r w:rsidR="00780CED">
        <w:t>6.8</w:t>
      </w:r>
      <w:r>
        <w:t xml:space="preserve">.2021. Nejzazší termín pro </w:t>
      </w:r>
      <w:r w:rsidR="00780CED">
        <w:t xml:space="preserve">protokolární </w:t>
      </w:r>
      <w:r>
        <w:t>předání kompletní bezvadné</w:t>
      </w:r>
      <w:r w:rsidR="0090006B">
        <w:t xml:space="preserve"> a plně funkční</w:t>
      </w:r>
      <w:r>
        <w:t xml:space="preserve"> dodávky</w:t>
      </w:r>
      <w:r w:rsidR="00780CED">
        <w:t xml:space="preserve"> včetně zaškolení zaměstnanců objednatele</w:t>
      </w:r>
      <w:r>
        <w:t xml:space="preserve"> je pátek </w:t>
      </w:r>
      <w:r w:rsidR="00780CED">
        <w:t>6.8</w:t>
      </w:r>
      <w:r>
        <w:t>.2021.</w:t>
      </w:r>
    </w:p>
    <w:p w14:paraId="5B831862" w14:textId="77777777" w:rsidR="00BD6F38" w:rsidRDefault="00BD6F38" w:rsidP="00AE570F">
      <w:pPr>
        <w:pStyle w:val="Nadpis1"/>
        <w:pageBreakBefore/>
        <w:ind w:left="357" w:hanging="357"/>
        <w:jc w:val="both"/>
      </w:pPr>
      <w:r>
        <w:lastRenderedPageBreak/>
        <w:t xml:space="preserve">Cena a platební </w:t>
      </w:r>
      <w:r w:rsidRPr="00EF6C19">
        <w:t>podmínky</w:t>
      </w:r>
    </w:p>
    <w:p w14:paraId="60C508C8" w14:textId="51BA545C" w:rsidR="00BF3DA6" w:rsidRDefault="007D1F2E" w:rsidP="00724D25">
      <w:pPr>
        <w:pStyle w:val="Nadpis2"/>
        <w:rPr>
          <w:b/>
        </w:rPr>
      </w:pPr>
      <w:r>
        <w:t>C</w:t>
      </w:r>
      <w:r w:rsidR="00BD6F38" w:rsidRPr="00EF6C19">
        <w:t xml:space="preserve">ena za </w:t>
      </w:r>
      <w:r>
        <w:t xml:space="preserve">Dodávku </w:t>
      </w:r>
      <w:r w:rsidR="00BD6F38" w:rsidRPr="00EF6C19">
        <w:t>specifikovan</w:t>
      </w:r>
      <w:r>
        <w:t>ou</w:t>
      </w:r>
      <w:r w:rsidR="00BD6F38" w:rsidRPr="00EF6C19">
        <w:t xml:space="preserve"> v příloze č. </w:t>
      </w:r>
      <w:r w:rsidR="009941B6">
        <w:t>1</w:t>
      </w:r>
      <w:r w:rsidR="00BD6F38" w:rsidRPr="00EF6C19">
        <w:t> </w:t>
      </w:r>
      <w:r>
        <w:t>–</w:t>
      </w:r>
      <w:r w:rsidR="00BD6F38" w:rsidRPr="00EF6C19">
        <w:t> </w:t>
      </w:r>
      <w:r w:rsidR="00757D4D">
        <w:t xml:space="preserve">Specifikace díla </w:t>
      </w:r>
      <w:r w:rsidR="00BD6F38" w:rsidRPr="00EF6C19">
        <w:t xml:space="preserve">byla stanovena </w:t>
      </w:r>
      <w:r>
        <w:t xml:space="preserve">dle specifikace výběrového řízení </w:t>
      </w:r>
      <w:r w:rsidR="00780CED">
        <w:t xml:space="preserve">Projekt </w:t>
      </w:r>
      <w:proofErr w:type="spellStart"/>
      <w:r w:rsidR="00780CED">
        <w:t>WiFi</w:t>
      </w:r>
      <w:proofErr w:type="spellEnd"/>
      <w:r>
        <w:t xml:space="preserve"> </w:t>
      </w:r>
      <w:r w:rsidR="00BD6F38" w:rsidRPr="00EF6C19">
        <w:t>a činí</w:t>
      </w:r>
      <w:r>
        <w:t xml:space="preserve"> ce</w:t>
      </w:r>
      <w:r w:rsidR="00BD6F38">
        <w:t>lkem</w:t>
      </w:r>
      <w:r w:rsidR="00BD6F38" w:rsidRPr="00EF6C19">
        <w:t>:</w:t>
      </w:r>
      <w:r w:rsidR="00D1022B">
        <w:br/>
      </w:r>
    </w:p>
    <w:tbl>
      <w:tblPr>
        <w:tblW w:w="9498" w:type="dxa"/>
        <w:tblInd w:w="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01"/>
        <w:gridCol w:w="3685"/>
        <w:gridCol w:w="1560"/>
        <w:gridCol w:w="1417"/>
        <w:gridCol w:w="1435"/>
      </w:tblGrid>
      <w:tr w:rsidR="00AC030A" w:rsidRPr="00B6438A" w14:paraId="7B440F36" w14:textId="77777777" w:rsidTr="00AC030A">
        <w:trPr>
          <w:trHeight w:val="510"/>
        </w:trPr>
        <w:tc>
          <w:tcPr>
            <w:tcW w:w="1401" w:type="dxa"/>
            <w:tcBorders>
              <w:top w:val="single" w:sz="12" w:space="0" w:color="auto"/>
            </w:tcBorders>
            <w:shd w:val="clear" w:color="000000" w:fill="7BB8E5"/>
          </w:tcPr>
          <w:p w14:paraId="6A7D4188" w14:textId="137BFB1D" w:rsidR="00AC030A" w:rsidRPr="007A2051" w:rsidRDefault="00757D4D" w:rsidP="00AE570F">
            <w:pPr>
              <w:spacing w:line="240" w:lineRule="auto"/>
              <w:ind w:leftChars="51" w:left="112"/>
              <w:jc w:val="both"/>
              <w:rPr>
                <w:rFonts w:cs="Arial"/>
                <w:b/>
                <w:bCs/>
                <w:sz w:val="20"/>
                <w:szCs w:val="20"/>
                <w:lang w:eastAsia="cs-CZ"/>
              </w:rPr>
            </w:pPr>
            <w:r>
              <w:rPr>
                <w:rFonts w:cs="Arial"/>
                <w:b/>
                <w:bCs/>
                <w:sz w:val="20"/>
                <w:szCs w:val="20"/>
                <w:lang w:eastAsia="cs-CZ"/>
              </w:rPr>
              <w:t>Soubor</w:t>
            </w:r>
          </w:p>
        </w:tc>
        <w:tc>
          <w:tcPr>
            <w:tcW w:w="3685" w:type="dxa"/>
            <w:tcBorders>
              <w:top w:val="single" w:sz="12" w:space="0" w:color="auto"/>
            </w:tcBorders>
            <w:shd w:val="clear" w:color="000000" w:fill="7BB8E5"/>
          </w:tcPr>
          <w:p w14:paraId="01EEDDF1" w14:textId="25E50DF0" w:rsidR="00AC030A" w:rsidRPr="007A2051" w:rsidRDefault="00757D4D" w:rsidP="00AE570F">
            <w:pPr>
              <w:spacing w:line="240" w:lineRule="auto"/>
              <w:ind w:leftChars="51" w:left="112"/>
              <w:jc w:val="both"/>
              <w:rPr>
                <w:rFonts w:cs="Arial"/>
                <w:b/>
                <w:bCs/>
                <w:sz w:val="20"/>
                <w:szCs w:val="20"/>
                <w:lang w:eastAsia="cs-CZ"/>
              </w:rPr>
            </w:pPr>
            <w:r>
              <w:rPr>
                <w:rFonts w:cs="Arial"/>
                <w:b/>
                <w:bCs/>
                <w:sz w:val="20"/>
                <w:szCs w:val="20"/>
                <w:lang w:eastAsia="cs-CZ"/>
              </w:rPr>
              <w:t>Popis</w:t>
            </w:r>
          </w:p>
        </w:tc>
        <w:tc>
          <w:tcPr>
            <w:tcW w:w="1560" w:type="dxa"/>
            <w:tcBorders>
              <w:top w:val="single" w:sz="12" w:space="0" w:color="auto"/>
            </w:tcBorders>
            <w:shd w:val="clear" w:color="000000" w:fill="7BB8E5"/>
          </w:tcPr>
          <w:p w14:paraId="43C50EA3" w14:textId="77777777" w:rsidR="00AC030A" w:rsidRPr="007A2051" w:rsidRDefault="00AC030A" w:rsidP="00AE570F">
            <w:pPr>
              <w:spacing w:line="240" w:lineRule="auto"/>
              <w:ind w:leftChars="32" w:left="70" w:right="72"/>
              <w:jc w:val="both"/>
              <w:rPr>
                <w:rFonts w:cs="Arial"/>
                <w:b/>
                <w:bCs/>
                <w:sz w:val="20"/>
                <w:szCs w:val="20"/>
                <w:lang w:eastAsia="cs-CZ"/>
              </w:rPr>
            </w:pPr>
            <w:r>
              <w:rPr>
                <w:rFonts w:cs="Arial"/>
                <w:b/>
                <w:bCs/>
                <w:sz w:val="20"/>
                <w:szCs w:val="20"/>
                <w:lang w:eastAsia="cs-CZ"/>
              </w:rPr>
              <w:t>Cena v Kč bez DPH</w:t>
            </w:r>
          </w:p>
        </w:tc>
        <w:tc>
          <w:tcPr>
            <w:tcW w:w="1417" w:type="dxa"/>
            <w:tcBorders>
              <w:top w:val="single" w:sz="12" w:space="0" w:color="auto"/>
            </w:tcBorders>
            <w:shd w:val="clear" w:color="000000" w:fill="7BB8E5"/>
          </w:tcPr>
          <w:p w14:paraId="79CF63DF" w14:textId="77777777" w:rsidR="00AC030A" w:rsidRPr="007A2051" w:rsidRDefault="00AC030A" w:rsidP="00AE570F">
            <w:pPr>
              <w:spacing w:line="240" w:lineRule="auto"/>
              <w:ind w:leftChars="32" w:left="70" w:right="72"/>
              <w:jc w:val="both"/>
              <w:rPr>
                <w:rFonts w:cs="Arial"/>
                <w:b/>
                <w:bCs/>
                <w:sz w:val="20"/>
                <w:szCs w:val="20"/>
                <w:lang w:eastAsia="cs-CZ"/>
              </w:rPr>
            </w:pPr>
            <w:r>
              <w:rPr>
                <w:rFonts w:cs="Arial"/>
                <w:b/>
                <w:bCs/>
                <w:sz w:val="20"/>
                <w:szCs w:val="20"/>
                <w:lang w:eastAsia="cs-CZ"/>
              </w:rPr>
              <w:t>Sazba DPH</w:t>
            </w:r>
          </w:p>
        </w:tc>
        <w:tc>
          <w:tcPr>
            <w:tcW w:w="1435" w:type="dxa"/>
            <w:tcBorders>
              <w:top w:val="single" w:sz="12" w:space="0" w:color="auto"/>
            </w:tcBorders>
            <w:shd w:val="clear" w:color="000000" w:fill="7BB8E5"/>
          </w:tcPr>
          <w:p w14:paraId="24375EFE" w14:textId="77777777" w:rsidR="00AC030A" w:rsidRPr="007A2051" w:rsidRDefault="00AC030A" w:rsidP="00AE570F">
            <w:pPr>
              <w:spacing w:line="240" w:lineRule="auto"/>
              <w:ind w:leftChars="45" w:left="99" w:right="72"/>
              <w:jc w:val="both"/>
              <w:rPr>
                <w:rFonts w:cs="Arial"/>
                <w:b/>
                <w:bCs/>
                <w:sz w:val="20"/>
                <w:szCs w:val="20"/>
                <w:lang w:eastAsia="cs-CZ"/>
              </w:rPr>
            </w:pPr>
            <w:r>
              <w:rPr>
                <w:rFonts w:cs="Arial"/>
                <w:b/>
                <w:bCs/>
                <w:sz w:val="20"/>
                <w:szCs w:val="20"/>
                <w:lang w:eastAsia="cs-CZ"/>
              </w:rPr>
              <w:t>Cena v Kč včetně DPH</w:t>
            </w:r>
          </w:p>
        </w:tc>
      </w:tr>
      <w:tr w:rsidR="00AC030A" w:rsidRPr="00B6438A" w14:paraId="57FE1345" w14:textId="77777777" w:rsidTr="00AC030A">
        <w:trPr>
          <w:trHeight w:val="510"/>
        </w:trPr>
        <w:tc>
          <w:tcPr>
            <w:tcW w:w="1401" w:type="dxa"/>
            <w:shd w:val="clear" w:color="000000" w:fill="FFFFFF"/>
          </w:tcPr>
          <w:p w14:paraId="15950DE2" w14:textId="7873435D" w:rsidR="00AC030A" w:rsidRPr="007A2051" w:rsidRDefault="00757D4D" w:rsidP="00AE570F">
            <w:pPr>
              <w:spacing w:line="240" w:lineRule="auto"/>
              <w:ind w:leftChars="51" w:left="112"/>
              <w:jc w:val="both"/>
              <w:rPr>
                <w:rFonts w:cs="Arial"/>
                <w:sz w:val="20"/>
                <w:szCs w:val="20"/>
                <w:lang w:eastAsia="cs-CZ"/>
              </w:rPr>
            </w:pPr>
            <w:r>
              <w:rPr>
                <w:rFonts w:cs="Arial"/>
                <w:sz w:val="20"/>
                <w:szCs w:val="20"/>
                <w:lang w:eastAsia="cs-CZ"/>
              </w:rPr>
              <w:t>Zařízení</w:t>
            </w:r>
          </w:p>
        </w:tc>
        <w:tc>
          <w:tcPr>
            <w:tcW w:w="3685" w:type="dxa"/>
            <w:shd w:val="clear" w:color="000000" w:fill="FFFFFF"/>
          </w:tcPr>
          <w:p w14:paraId="7D087BC1" w14:textId="53A77435" w:rsidR="00AC030A" w:rsidRPr="007A2051" w:rsidRDefault="00780CED" w:rsidP="00AE570F">
            <w:pPr>
              <w:spacing w:line="240" w:lineRule="auto"/>
              <w:ind w:leftChars="51" w:left="112"/>
              <w:jc w:val="both"/>
              <w:rPr>
                <w:rFonts w:cs="Arial"/>
                <w:sz w:val="20"/>
                <w:szCs w:val="20"/>
                <w:lang w:eastAsia="cs-CZ"/>
              </w:rPr>
            </w:pPr>
            <w:r>
              <w:rPr>
                <w:rFonts w:cs="Arial"/>
                <w:sz w:val="20"/>
                <w:szCs w:val="20"/>
                <w:lang w:eastAsia="cs-CZ"/>
              </w:rPr>
              <w:t>Wi-Fi Hardware, Materiál</w:t>
            </w:r>
          </w:p>
        </w:tc>
        <w:tc>
          <w:tcPr>
            <w:tcW w:w="1560" w:type="dxa"/>
            <w:shd w:val="clear" w:color="000000" w:fill="FFFFFF"/>
          </w:tcPr>
          <w:p w14:paraId="4980A61B" w14:textId="7E83CEF1" w:rsidR="00AC030A" w:rsidRPr="007A2051" w:rsidRDefault="00F30A7F" w:rsidP="00C0419F">
            <w:pPr>
              <w:spacing w:line="240" w:lineRule="auto"/>
              <w:ind w:leftChars="32" w:left="70" w:right="72"/>
              <w:jc w:val="both"/>
              <w:rPr>
                <w:rFonts w:cs="Arial"/>
                <w:sz w:val="20"/>
                <w:szCs w:val="20"/>
                <w:lang w:eastAsia="cs-CZ"/>
              </w:rPr>
            </w:pPr>
            <w:r>
              <w:rPr>
                <w:rFonts w:cs="Arial"/>
                <w:sz w:val="20"/>
                <w:szCs w:val="20"/>
                <w:lang w:eastAsia="cs-CZ"/>
              </w:rPr>
              <w:t>1 791 664</w:t>
            </w:r>
          </w:p>
        </w:tc>
        <w:tc>
          <w:tcPr>
            <w:tcW w:w="1417" w:type="dxa"/>
            <w:shd w:val="clear" w:color="000000" w:fill="FFFFFF"/>
          </w:tcPr>
          <w:p w14:paraId="6771318C" w14:textId="3E564431" w:rsidR="00F30A7F" w:rsidRPr="007A2051" w:rsidRDefault="00F30A7F" w:rsidP="00F30A7F">
            <w:pPr>
              <w:spacing w:line="240" w:lineRule="auto"/>
              <w:ind w:leftChars="32" w:left="70" w:right="72"/>
              <w:jc w:val="both"/>
              <w:rPr>
                <w:rFonts w:cs="Arial"/>
                <w:sz w:val="20"/>
                <w:szCs w:val="20"/>
                <w:lang w:eastAsia="cs-CZ"/>
              </w:rPr>
            </w:pPr>
            <w:r>
              <w:rPr>
                <w:rFonts w:cs="Arial"/>
                <w:sz w:val="20"/>
                <w:szCs w:val="20"/>
                <w:lang w:eastAsia="cs-CZ"/>
              </w:rPr>
              <w:t>376 249</w:t>
            </w:r>
          </w:p>
        </w:tc>
        <w:tc>
          <w:tcPr>
            <w:tcW w:w="1435" w:type="dxa"/>
            <w:shd w:val="clear" w:color="000000" w:fill="FFFFFF"/>
          </w:tcPr>
          <w:p w14:paraId="7C86BC98" w14:textId="39B356E8" w:rsidR="00AC030A" w:rsidRPr="007A2051" w:rsidRDefault="00F30A7F" w:rsidP="007B4016">
            <w:pPr>
              <w:spacing w:line="240" w:lineRule="auto"/>
              <w:ind w:leftChars="45" w:left="99" w:right="72"/>
              <w:jc w:val="both"/>
              <w:rPr>
                <w:rFonts w:cs="Arial"/>
                <w:sz w:val="20"/>
                <w:szCs w:val="20"/>
                <w:lang w:eastAsia="cs-CZ"/>
              </w:rPr>
            </w:pPr>
            <w:r>
              <w:rPr>
                <w:rFonts w:cs="Arial"/>
                <w:sz w:val="20"/>
                <w:szCs w:val="20"/>
                <w:lang w:eastAsia="cs-CZ"/>
              </w:rPr>
              <w:t>2 167 913</w:t>
            </w:r>
          </w:p>
        </w:tc>
      </w:tr>
      <w:tr w:rsidR="00C203AB" w:rsidRPr="00B6438A" w14:paraId="7C05EC97" w14:textId="77777777" w:rsidTr="00AC030A">
        <w:trPr>
          <w:trHeight w:val="510"/>
        </w:trPr>
        <w:tc>
          <w:tcPr>
            <w:tcW w:w="1401" w:type="dxa"/>
            <w:shd w:val="clear" w:color="000000" w:fill="FFFFFF"/>
          </w:tcPr>
          <w:p w14:paraId="509FDCD5" w14:textId="608F99EB" w:rsidR="00C203AB" w:rsidRDefault="00757D4D" w:rsidP="00C203AB">
            <w:pPr>
              <w:spacing w:line="240" w:lineRule="auto"/>
              <w:ind w:leftChars="51" w:left="112"/>
              <w:jc w:val="both"/>
              <w:rPr>
                <w:rFonts w:cs="Arial"/>
                <w:sz w:val="20"/>
                <w:szCs w:val="20"/>
                <w:lang w:eastAsia="cs-CZ"/>
              </w:rPr>
            </w:pPr>
            <w:r>
              <w:rPr>
                <w:rFonts w:cs="Arial"/>
                <w:sz w:val="20"/>
                <w:szCs w:val="20"/>
                <w:lang w:eastAsia="cs-CZ"/>
              </w:rPr>
              <w:t>Instalace</w:t>
            </w:r>
          </w:p>
        </w:tc>
        <w:tc>
          <w:tcPr>
            <w:tcW w:w="3685" w:type="dxa"/>
            <w:shd w:val="clear" w:color="000000" w:fill="FFFFFF"/>
          </w:tcPr>
          <w:p w14:paraId="0603E8F7" w14:textId="3C6CD134" w:rsidR="00C203AB" w:rsidRPr="006E5E38" w:rsidRDefault="00F30A7F" w:rsidP="00F30A7F">
            <w:pPr>
              <w:tabs>
                <w:tab w:val="left" w:pos="880"/>
              </w:tabs>
              <w:spacing w:line="240" w:lineRule="auto"/>
              <w:ind w:leftChars="51" w:left="112"/>
              <w:jc w:val="both"/>
              <w:rPr>
                <w:rFonts w:cs="Arial"/>
                <w:sz w:val="20"/>
                <w:szCs w:val="20"/>
                <w:lang w:eastAsia="cs-CZ"/>
              </w:rPr>
            </w:pPr>
            <w:r>
              <w:rPr>
                <w:rFonts w:cs="Arial"/>
                <w:sz w:val="20"/>
                <w:szCs w:val="20"/>
                <w:lang w:eastAsia="cs-CZ"/>
              </w:rPr>
              <w:t>Práce a související úkony</w:t>
            </w:r>
          </w:p>
        </w:tc>
        <w:tc>
          <w:tcPr>
            <w:tcW w:w="1560" w:type="dxa"/>
            <w:shd w:val="clear" w:color="000000" w:fill="FFFFFF"/>
          </w:tcPr>
          <w:p w14:paraId="5F0CFE15" w14:textId="3C5F010E" w:rsidR="00F30A7F" w:rsidRDefault="00F30A7F" w:rsidP="00F30A7F">
            <w:pPr>
              <w:spacing w:line="240" w:lineRule="auto"/>
              <w:ind w:leftChars="32" w:left="70" w:right="72"/>
              <w:rPr>
                <w:rFonts w:cs="Arial"/>
                <w:sz w:val="20"/>
                <w:szCs w:val="20"/>
                <w:lang w:eastAsia="cs-CZ"/>
              </w:rPr>
            </w:pPr>
            <w:r>
              <w:rPr>
                <w:rFonts w:cs="Arial"/>
                <w:sz w:val="20"/>
                <w:szCs w:val="20"/>
                <w:lang w:eastAsia="cs-CZ"/>
              </w:rPr>
              <w:t>200 400</w:t>
            </w:r>
          </w:p>
        </w:tc>
        <w:tc>
          <w:tcPr>
            <w:tcW w:w="1417" w:type="dxa"/>
            <w:shd w:val="clear" w:color="000000" w:fill="FFFFFF"/>
          </w:tcPr>
          <w:p w14:paraId="107C47DE" w14:textId="64CE5E9A" w:rsidR="00C203AB" w:rsidRDefault="00F30A7F" w:rsidP="00C203AB">
            <w:pPr>
              <w:spacing w:line="240" w:lineRule="auto"/>
              <w:ind w:leftChars="32" w:left="70" w:right="72"/>
              <w:jc w:val="both"/>
              <w:rPr>
                <w:rFonts w:cs="Arial"/>
                <w:sz w:val="20"/>
                <w:szCs w:val="20"/>
                <w:lang w:eastAsia="cs-CZ"/>
              </w:rPr>
            </w:pPr>
            <w:r>
              <w:rPr>
                <w:rFonts w:cs="Arial"/>
                <w:sz w:val="20"/>
                <w:szCs w:val="20"/>
                <w:lang w:eastAsia="cs-CZ"/>
              </w:rPr>
              <w:t>42 084</w:t>
            </w:r>
          </w:p>
        </w:tc>
        <w:tc>
          <w:tcPr>
            <w:tcW w:w="1435" w:type="dxa"/>
            <w:shd w:val="clear" w:color="000000" w:fill="FFFFFF"/>
          </w:tcPr>
          <w:p w14:paraId="0ADDDA21" w14:textId="76C98892" w:rsidR="00C203AB" w:rsidRDefault="00F30A7F" w:rsidP="00C203AB">
            <w:pPr>
              <w:spacing w:line="240" w:lineRule="auto"/>
              <w:ind w:leftChars="45" w:left="99" w:right="72"/>
              <w:jc w:val="both"/>
              <w:rPr>
                <w:rFonts w:cs="Arial"/>
                <w:sz w:val="20"/>
                <w:szCs w:val="20"/>
                <w:lang w:eastAsia="cs-CZ"/>
              </w:rPr>
            </w:pPr>
            <w:r>
              <w:rPr>
                <w:rFonts w:cs="Arial"/>
                <w:sz w:val="20"/>
                <w:szCs w:val="20"/>
                <w:lang w:eastAsia="cs-CZ"/>
              </w:rPr>
              <w:t>242 484</w:t>
            </w:r>
          </w:p>
        </w:tc>
      </w:tr>
      <w:tr w:rsidR="00C203AB" w:rsidRPr="00B6438A" w14:paraId="0F636FDA" w14:textId="77777777" w:rsidTr="00AC030A">
        <w:trPr>
          <w:trHeight w:val="510"/>
        </w:trPr>
        <w:tc>
          <w:tcPr>
            <w:tcW w:w="1401" w:type="dxa"/>
            <w:shd w:val="clear" w:color="000000" w:fill="FFFFFF"/>
          </w:tcPr>
          <w:p w14:paraId="4D4CE297" w14:textId="3B96E4DF" w:rsidR="00C203AB" w:rsidRDefault="00C203AB" w:rsidP="00C203AB">
            <w:pPr>
              <w:spacing w:line="240" w:lineRule="auto"/>
              <w:ind w:leftChars="51" w:left="112"/>
              <w:jc w:val="both"/>
              <w:rPr>
                <w:rFonts w:cs="Arial"/>
                <w:sz w:val="20"/>
                <w:szCs w:val="20"/>
                <w:lang w:eastAsia="cs-CZ"/>
              </w:rPr>
            </w:pPr>
          </w:p>
        </w:tc>
        <w:tc>
          <w:tcPr>
            <w:tcW w:w="3685" w:type="dxa"/>
            <w:shd w:val="clear" w:color="000000" w:fill="FFFFFF"/>
          </w:tcPr>
          <w:p w14:paraId="638785C9" w14:textId="2CFB6385" w:rsidR="00C203AB" w:rsidRDefault="00757D4D" w:rsidP="00C203AB">
            <w:pPr>
              <w:spacing w:line="240" w:lineRule="auto"/>
              <w:ind w:leftChars="51" w:left="112"/>
              <w:jc w:val="both"/>
              <w:rPr>
                <w:rFonts w:cs="Arial"/>
                <w:sz w:val="20"/>
                <w:szCs w:val="20"/>
                <w:lang w:eastAsia="cs-CZ"/>
              </w:rPr>
            </w:pPr>
            <w:r>
              <w:rPr>
                <w:rFonts w:cs="Arial"/>
                <w:sz w:val="20"/>
                <w:szCs w:val="20"/>
                <w:lang w:eastAsia="cs-CZ"/>
              </w:rPr>
              <w:t>CELKEM</w:t>
            </w:r>
          </w:p>
        </w:tc>
        <w:tc>
          <w:tcPr>
            <w:tcW w:w="1560" w:type="dxa"/>
            <w:shd w:val="clear" w:color="000000" w:fill="FFFFFF"/>
          </w:tcPr>
          <w:p w14:paraId="61246E6C" w14:textId="7D991F58" w:rsidR="00C203AB" w:rsidRDefault="00F30A7F" w:rsidP="00C203AB">
            <w:pPr>
              <w:spacing w:line="240" w:lineRule="auto"/>
              <w:ind w:leftChars="32" w:left="70" w:right="72"/>
              <w:jc w:val="both"/>
              <w:rPr>
                <w:rFonts w:cs="Arial"/>
                <w:sz w:val="20"/>
                <w:szCs w:val="20"/>
                <w:lang w:eastAsia="cs-CZ"/>
              </w:rPr>
            </w:pPr>
            <w:r>
              <w:rPr>
                <w:rFonts w:cs="Arial"/>
                <w:sz w:val="20"/>
                <w:szCs w:val="20"/>
                <w:lang w:eastAsia="cs-CZ"/>
              </w:rPr>
              <w:t>1 992 064</w:t>
            </w:r>
          </w:p>
        </w:tc>
        <w:tc>
          <w:tcPr>
            <w:tcW w:w="1417" w:type="dxa"/>
            <w:shd w:val="clear" w:color="000000" w:fill="FFFFFF"/>
          </w:tcPr>
          <w:p w14:paraId="4DAD0F7B" w14:textId="349B2650" w:rsidR="00C203AB" w:rsidRDefault="00F30A7F" w:rsidP="00C203AB">
            <w:pPr>
              <w:spacing w:line="240" w:lineRule="auto"/>
              <w:ind w:leftChars="32" w:left="70" w:right="72"/>
              <w:jc w:val="both"/>
              <w:rPr>
                <w:rFonts w:cs="Arial"/>
                <w:sz w:val="20"/>
                <w:szCs w:val="20"/>
                <w:lang w:eastAsia="cs-CZ"/>
              </w:rPr>
            </w:pPr>
            <w:r>
              <w:rPr>
                <w:rFonts w:cs="Arial"/>
                <w:sz w:val="20"/>
                <w:szCs w:val="20"/>
                <w:lang w:eastAsia="cs-CZ"/>
              </w:rPr>
              <w:t>418 333</w:t>
            </w:r>
          </w:p>
        </w:tc>
        <w:tc>
          <w:tcPr>
            <w:tcW w:w="1435" w:type="dxa"/>
            <w:shd w:val="clear" w:color="000000" w:fill="FFFFFF"/>
          </w:tcPr>
          <w:p w14:paraId="0337D141" w14:textId="3A438885" w:rsidR="00C203AB" w:rsidRDefault="00F30A7F" w:rsidP="00C203AB">
            <w:pPr>
              <w:spacing w:line="240" w:lineRule="auto"/>
              <w:ind w:leftChars="45" w:left="99" w:right="72"/>
              <w:jc w:val="both"/>
              <w:rPr>
                <w:rFonts w:cs="Arial"/>
                <w:sz w:val="20"/>
                <w:szCs w:val="20"/>
                <w:lang w:eastAsia="cs-CZ"/>
              </w:rPr>
            </w:pPr>
            <w:r>
              <w:rPr>
                <w:rFonts w:cs="Arial"/>
                <w:sz w:val="20"/>
                <w:szCs w:val="20"/>
                <w:lang w:eastAsia="cs-CZ"/>
              </w:rPr>
              <w:t>2 410 397</w:t>
            </w:r>
          </w:p>
        </w:tc>
      </w:tr>
    </w:tbl>
    <w:p w14:paraId="4936283D" w14:textId="08078885" w:rsidR="00D1022B" w:rsidRPr="00D1022B" w:rsidRDefault="00D1022B" w:rsidP="002A5991"/>
    <w:p w14:paraId="3DB294C3" w14:textId="72393893" w:rsidR="00BD6F38" w:rsidRDefault="00BD0168" w:rsidP="00AE570F">
      <w:pPr>
        <w:pStyle w:val="Nadpis2"/>
        <w:jc w:val="both"/>
      </w:pPr>
      <w:r>
        <w:t>Dodavatel</w:t>
      </w:r>
      <w:r w:rsidR="00BD6F38">
        <w:t xml:space="preserve"> je oprávněn ke všem cenám připočítat daň z přidané hodnoty ve výši stanovené platnými právními předpisy.</w:t>
      </w:r>
    </w:p>
    <w:p w14:paraId="799C8406" w14:textId="59BCD68E" w:rsidR="00C203AB" w:rsidRDefault="00BD6F38" w:rsidP="00AE570F">
      <w:pPr>
        <w:pStyle w:val="Nadpis2"/>
        <w:jc w:val="both"/>
      </w:pPr>
      <w:r w:rsidRPr="00BC75D0">
        <w:t xml:space="preserve">Smluvenou cenu zaplatí </w:t>
      </w:r>
      <w:r>
        <w:t>Objednatel</w:t>
      </w:r>
      <w:r w:rsidRPr="00BC75D0">
        <w:t xml:space="preserve"> na základě </w:t>
      </w:r>
      <w:r w:rsidR="00C63F69">
        <w:t>faktury – daňového</w:t>
      </w:r>
      <w:r w:rsidRPr="00BC75D0">
        <w:t xml:space="preserve"> dokladu</w:t>
      </w:r>
      <w:r w:rsidR="00757D4D">
        <w:t xml:space="preserve"> po předání bezvadného díla</w:t>
      </w:r>
    </w:p>
    <w:p w14:paraId="6BC41E8D" w14:textId="5611EBCB" w:rsidR="00450CB8" w:rsidRDefault="00450CB8" w:rsidP="00AE570F">
      <w:pPr>
        <w:pStyle w:val="Nadpis2"/>
        <w:jc w:val="both"/>
      </w:pPr>
      <w:r>
        <w:t xml:space="preserve">Splatnost faktur vystavených </w:t>
      </w:r>
      <w:r w:rsidR="00DD617E">
        <w:t>p</w:t>
      </w:r>
      <w:r>
        <w:t>oskytovatelem na základě této Sm</w:t>
      </w:r>
      <w:r w:rsidR="000D71FA">
        <w:t>l</w:t>
      </w:r>
      <w:r>
        <w:t xml:space="preserve">ouvy </w:t>
      </w:r>
      <w:r w:rsidRPr="003C765A">
        <w:t>je</w:t>
      </w:r>
      <w:r w:rsidRPr="003C765A">
        <w:rPr>
          <w:b/>
        </w:rPr>
        <w:t xml:space="preserve"> </w:t>
      </w:r>
      <w:r w:rsidRPr="0004474D">
        <w:rPr>
          <w:b/>
        </w:rPr>
        <w:t>30 dní</w:t>
      </w:r>
      <w:r>
        <w:t xml:space="preserve"> ode dne vystavení faktury.</w:t>
      </w:r>
    </w:p>
    <w:p w14:paraId="088FAF74" w14:textId="59FF423F" w:rsidR="0038160A" w:rsidRDefault="0038160A" w:rsidP="00AE570F">
      <w:pPr>
        <w:pStyle w:val="Nadpis2"/>
        <w:jc w:val="both"/>
      </w:pPr>
      <w:r>
        <w:t xml:space="preserve">Faktura musí obsahovat </w:t>
      </w:r>
      <w:r w:rsidR="0090212F">
        <w:t>veškeré náležitosti daňového dokladu podle zákona č. 563/1991 Sb., o účetnictví, ve znění pozdějších předpisů, a zákona č. 235/2004 Sb., o dani z přidané hodnoty, ve znění pozdějších předpisů.</w:t>
      </w:r>
    </w:p>
    <w:p w14:paraId="443E7195" w14:textId="7E44DE96" w:rsidR="0090212F" w:rsidRPr="005072CF" w:rsidRDefault="0090212F" w:rsidP="0090212F">
      <w:pPr>
        <w:pStyle w:val="Nadpis2"/>
        <w:jc w:val="both"/>
        <w:rPr>
          <w:sz w:val="20"/>
          <w:szCs w:val="24"/>
        </w:rPr>
      </w:pPr>
      <w:r w:rsidRPr="00BD0168">
        <w:rPr>
          <w:szCs w:val="22"/>
        </w:rPr>
        <w:t>Nebude-li faktura obsahovat některou povinnou náležitost nebo bude</w:t>
      </w:r>
      <w:r w:rsidRPr="005072CF">
        <w:rPr>
          <w:szCs w:val="22"/>
        </w:rPr>
        <w:t xml:space="preserve"> chybně vyúčtována cena nebo DPH, je objednatel oprávněn fakturu před uplynutím lhůty splatnosti vrátit druhé smluvní straně k provedení opravy s vyznačením důvodu vrácení. </w:t>
      </w:r>
      <w:r w:rsidR="00BD0168">
        <w:rPr>
          <w:szCs w:val="22"/>
        </w:rPr>
        <w:t>Dodavatel</w:t>
      </w:r>
      <w:r w:rsidRPr="005072CF">
        <w:rPr>
          <w:szCs w:val="22"/>
        </w:rPr>
        <w:t xml:space="preserve"> provede opravu vystavením nové faktury. Dnem odeslání vadné faktury poskytovateli přestává běžet původní lhůta splatnosti a nová lhůta splatnosti běží znovu ode dne doručení nové a řádně vystavené faktury objednateli.</w:t>
      </w:r>
    </w:p>
    <w:p w14:paraId="27FE1C55" w14:textId="3795A460" w:rsidR="00BD6F38" w:rsidRDefault="0090212F" w:rsidP="00AE570F">
      <w:pPr>
        <w:pStyle w:val="Nadpis1"/>
        <w:jc w:val="both"/>
      </w:pPr>
      <w:r>
        <w:t>Součinnost</w:t>
      </w:r>
      <w:r w:rsidR="00BD6F38">
        <w:t xml:space="preserve"> smluvních stran</w:t>
      </w:r>
    </w:p>
    <w:p w14:paraId="299330CA" w14:textId="41728969" w:rsidR="0090212F" w:rsidRPr="0090212F" w:rsidRDefault="00BD0168" w:rsidP="00FD3B4B">
      <w:pPr>
        <w:numPr>
          <w:ilvl w:val="0"/>
          <w:numId w:val="9"/>
        </w:numPr>
        <w:pBdr>
          <w:top w:val="nil"/>
          <w:left w:val="nil"/>
          <w:bottom w:val="nil"/>
          <w:right w:val="nil"/>
          <w:between w:val="nil"/>
        </w:pBdr>
        <w:spacing w:before="240" w:after="240"/>
        <w:ind w:hanging="360"/>
        <w:jc w:val="both"/>
        <w:rPr>
          <w:rFonts w:cs="Arial"/>
        </w:rPr>
      </w:pPr>
      <w:r>
        <w:rPr>
          <w:rFonts w:cs="Arial"/>
        </w:rPr>
        <w:t>Dodavatel</w:t>
      </w:r>
      <w:r w:rsidR="0090212F" w:rsidRPr="0090212F">
        <w:rPr>
          <w:rFonts w:cs="Arial"/>
        </w:rPr>
        <w:t xml:space="preserve"> se zavazuje, že pracovníci </w:t>
      </w:r>
      <w:r>
        <w:rPr>
          <w:rFonts w:cs="Arial"/>
        </w:rPr>
        <w:t>dodavatele</w:t>
      </w:r>
      <w:r w:rsidR="0090212F">
        <w:rPr>
          <w:rFonts w:cs="Arial"/>
        </w:rPr>
        <w:t xml:space="preserve"> </w:t>
      </w:r>
      <w:r w:rsidR="0090212F" w:rsidRPr="0090212F">
        <w:rPr>
          <w:rFonts w:cs="Arial"/>
        </w:rPr>
        <w:t xml:space="preserve">budou při plnění závazků, které vyplývají z této Smlouvy, dodržovat </w:t>
      </w:r>
      <w:r w:rsidR="00724D25">
        <w:rPr>
          <w:rFonts w:cs="Arial"/>
        </w:rPr>
        <w:t xml:space="preserve">pokyny Objednatele, dále </w:t>
      </w:r>
      <w:r w:rsidR="0090212F" w:rsidRPr="0090212F">
        <w:rPr>
          <w:rFonts w:cs="Arial"/>
        </w:rPr>
        <w:t xml:space="preserve">veškeré bezpečnostní předpisy, veškeré zákony a jejich prováděcí vyhlášky, pokud se vztahují k činnosti </w:t>
      </w:r>
      <w:r>
        <w:rPr>
          <w:rFonts w:cs="Arial"/>
        </w:rPr>
        <w:t>dodavatele</w:t>
      </w:r>
      <w:r w:rsidR="0090212F" w:rsidRPr="0090212F">
        <w:rPr>
          <w:rFonts w:cs="Arial"/>
        </w:rPr>
        <w:t xml:space="preserve">, bezpečnosti práce, požární ochraně a ochraně životního prostředí. Pokud </w:t>
      </w:r>
      <w:r w:rsidR="00B72D65">
        <w:rPr>
          <w:rFonts w:cs="Arial"/>
        </w:rPr>
        <w:t xml:space="preserve">konáním dodavatele, či </w:t>
      </w:r>
      <w:r w:rsidR="0090212F" w:rsidRPr="0090212F">
        <w:rPr>
          <w:rFonts w:cs="Arial"/>
        </w:rPr>
        <w:t xml:space="preserve">porušením předpisů </w:t>
      </w:r>
      <w:r w:rsidR="00B72D65">
        <w:rPr>
          <w:rFonts w:cs="Arial"/>
        </w:rPr>
        <w:t>D</w:t>
      </w:r>
      <w:r>
        <w:rPr>
          <w:rFonts w:cs="Arial"/>
        </w:rPr>
        <w:t>odavatelem</w:t>
      </w:r>
      <w:r w:rsidR="0090212F" w:rsidRPr="0090212F">
        <w:rPr>
          <w:rFonts w:cs="Arial"/>
        </w:rPr>
        <w:t xml:space="preserve"> vznikne</w:t>
      </w:r>
      <w:r w:rsidR="00B72D65">
        <w:rPr>
          <w:rFonts w:cs="Arial"/>
        </w:rPr>
        <w:t xml:space="preserve"> Objednateli</w:t>
      </w:r>
      <w:r w:rsidR="0090212F" w:rsidRPr="0090212F">
        <w:rPr>
          <w:rFonts w:cs="Arial"/>
        </w:rPr>
        <w:t xml:space="preserve"> škoda</w:t>
      </w:r>
      <w:r w:rsidR="00724D25">
        <w:rPr>
          <w:rFonts w:cs="Arial"/>
        </w:rPr>
        <w:t xml:space="preserve"> či náklady na odstranění této škody</w:t>
      </w:r>
      <w:r w:rsidR="0090212F" w:rsidRPr="0090212F">
        <w:rPr>
          <w:rFonts w:cs="Arial"/>
        </w:rPr>
        <w:t>, nese náklady</w:t>
      </w:r>
      <w:r w:rsidR="00724D25">
        <w:rPr>
          <w:rFonts w:cs="Arial"/>
        </w:rPr>
        <w:t xml:space="preserve"> </w:t>
      </w:r>
      <w:r>
        <w:rPr>
          <w:rFonts w:cs="Arial"/>
        </w:rPr>
        <w:t>dodavatel</w:t>
      </w:r>
      <w:r w:rsidR="0090212F" w:rsidRPr="0090212F">
        <w:rPr>
          <w:rFonts w:cs="Arial"/>
        </w:rPr>
        <w:t xml:space="preserve">. </w:t>
      </w:r>
    </w:p>
    <w:p w14:paraId="0EC37467" w14:textId="6F7825C3" w:rsidR="0090212F" w:rsidRPr="0090212F" w:rsidRDefault="0090212F" w:rsidP="00FD3B4B">
      <w:pPr>
        <w:numPr>
          <w:ilvl w:val="0"/>
          <w:numId w:val="9"/>
        </w:numPr>
        <w:pBdr>
          <w:top w:val="nil"/>
          <w:left w:val="nil"/>
          <w:bottom w:val="nil"/>
          <w:right w:val="nil"/>
          <w:between w:val="nil"/>
        </w:pBdr>
        <w:spacing w:before="240" w:after="240"/>
        <w:ind w:left="425" w:hanging="357"/>
        <w:jc w:val="both"/>
        <w:rPr>
          <w:rFonts w:cs="Arial"/>
        </w:rPr>
      </w:pPr>
      <w:r w:rsidRPr="0090212F">
        <w:rPr>
          <w:rFonts w:cs="Arial"/>
        </w:rPr>
        <w:t xml:space="preserve">Objednatel se zavazuje vytvářet ze své strany podmínky směřující k minimalizaci případných škod na technickém vybavení v souvislosti s prováděním </w:t>
      </w:r>
      <w:r w:rsidR="00BD0168">
        <w:rPr>
          <w:rFonts w:cs="Arial"/>
        </w:rPr>
        <w:t>pracovních úkonů</w:t>
      </w:r>
      <w:r w:rsidRPr="0090212F">
        <w:rPr>
          <w:rFonts w:cs="Arial"/>
        </w:rPr>
        <w:t>, které může ovlivnit výhradně objednatel.</w:t>
      </w:r>
    </w:p>
    <w:p w14:paraId="45341C15" w14:textId="1BAAA22E" w:rsidR="0090212F" w:rsidRPr="0090212F" w:rsidRDefault="0090212F" w:rsidP="00FD3B4B">
      <w:pPr>
        <w:numPr>
          <w:ilvl w:val="0"/>
          <w:numId w:val="9"/>
        </w:numPr>
        <w:pBdr>
          <w:top w:val="nil"/>
          <w:left w:val="nil"/>
          <w:bottom w:val="nil"/>
          <w:right w:val="nil"/>
          <w:between w:val="nil"/>
        </w:pBdr>
        <w:spacing w:before="240" w:after="240"/>
        <w:ind w:left="425" w:hanging="357"/>
        <w:jc w:val="both"/>
        <w:rPr>
          <w:rFonts w:cs="Arial"/>
        </w:rPr>
      </w:pPr>
      <w:r w:rsidRPr="0090212F">
        <w:rPr>
          <w:rFonts w:cs="Arial"/>
        </w:rPr>
        <w:lastRenderedPageBreak/>
        <w:t xml:space="preserve">Smluvní strany se zavazují, že si budou při plnění ustanovení této smlouvy poskytovat vzájemnou co nejúčinnější součinnost po celou dobu od nahlášení požadavku na servisní </w:t>
      </w:r>
      <w:r w:rsidR="00A636B1">
        <w:rPr>
          <w:rFonts w:cs="Arial"/>
        </w:rPr>
        <w:t>úkon</w:t>
      </w:r>
      <w:r w:rsidRPr="0090212F">
        <w:rPr>
          <w:rFonts w:cs="Arial"/>
        </w:rPr>
        <w:t xml:space="preserve"> až do uzavření servisního případu a že budou dodržovat postupy specifikované touto Smlouvou.</w:t>
      </w:r>
    </w:p>
    <w:p w14:paraId="7B262B51" w14:textId="2657AC15" w:rsidR="0090212F" w:rsidRPr="0090212F" w:rsidRDefault="0090212F" w:rsidP="00FD3B4B">
      <w:pPr>
        <w:numPr>
          <w:ilvl w:val="0"/>
          <w:numId w:val="9"/>
        </w:numPr>
        <w:pBdr>
          <w:top w:val="nil"/>
          <w:left w:val="nil"/>
          <w:bottom w:val="nil"/>
          <w:right w:val="nil"/>
          <w:between w:val="nil"/>
        </w:pBdr>
        <w:spacing w:before="240" w:after="240"/>
        <w:ind w:left="425" w:hanging="357"/>
        <w:jc w:val="both"/>
        <w:rPr>
          <w:rFonts w:cs="Arial"/>
        </w:rPr>
      </w:pPr>
      <w:r w:rsidRPr="0090212F">
        <w:rPr>
          <w:rFonts w:cs="Arial"/>
        </w:rPr>
        <w:t>Objednatel zajistí, aby ze strany objednatele nebyly poskytovateli činěny překážky pro poskytování servisní podpory. K tomu objednatel zejména:</w:t>
      </w:r>
      <w:bookmarkStart w:id="0" w:name="gjdgxs" w:colFirst="0" w:colLast="0"/>
      <w:bookmarkEnd w:id="0"/>
    </w:p>
    <w:p w14:paraId="0258AC87" w14:textId="2C8BF61F" w:rsidR="0090212F" w:rsidRPr="0090212F" w:rsidRDefault="0090212F" w:rsidP="00FD3B4B">
      <w:pPr>
        <w:numPr>
          <w:ilvl w:val="0"/>
          <w:numId w:val="8"/>
        </w:numPr>
        <w:pBdr>
          <w:top w:val="nil"/>
          <w:left w:val="nil"/>
          <w:bottom w:val="nil"/>
          <w:right w:val="nil"/>
          <w:between w:val="nil"/>
        </w:pBdr>
        <w:spacing w:before="0" w:after="0"/>
        <w:ind w:left="1077" w:hanging="357"/>
        <w:jc w:val="both"/>
        <w:rPr>
          <w:rFonts w:cs="Arial"/>
        </w:rPr>
      </w:pPr>
      <w:r w:rsidRPr="0090212F">
        <w:rPr>
          <w:rFonts w:cs="Arial"/>
        </w:rPr>
        <w:t xml:space="preserve">bude poskytovat pracovníkům </w:t>
      </w:r>
      <w:r w:rsidR="00A636B1">
        <w:rPr>
          <w:rFonts w:cs="Arial"/>
        </w:rPr>
        <w:t>doda</w:t>
      </w:r>
      <w:r w:rsidRPr="0090212F">
        <w:rPr>
          <w:rFonts w:cs="Arial"/>
        </w:rPr>
        <w:t>vatele podle jejich pokynů po celou dobu řešení servisního případu od nahlášení požadavku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14:paraId="1EDF7250" w14:textId="438FEA6E" w:rsidR="0090212F" w:rsidRPr="0090212F" w:rsidRDefault="0090212F" w:rsidP="00FD3B4B">
      <w:pPr>
        <w:numPr>
          <w:ilvl w:val="0"/>
          <w:numId w:val="8"/>
        </w:numPr>
        <w:pBdr>
          <w:top w:val="nil"/>
          <w:left w:val="nil"/>
          <w:bottom w:val="nil"/>
          <w:right w:val="nil"/>
          <w:between w:val="nil"/>
        </w:pBdr>
        <w:spacing w:before="0" w:after="0"/>
        <w:ind w:hanging="360"/>
        <w:jc w:val="both"/>
        <w:rPr>
          <w:rFonts w:cs="Arial"/>
        </w:rPr>
      </w:pPr>
      <w:r w:rsidRPr="0090212F">
        <w:rPr>
          <w:rFonts w:cs="Arial"/>
        </w:rPr>
        <w:t xml:space="preserve">umožní pracovníkům </w:t>
      </w:r>
      <w:r w:rsidR="00A636B1">
        <w:rPr>
          <w:rFonts w:cs="Arial"/>
        </w:rPr>
        <w:t>doda</w:t>
      </w:r>
      <w:r w:rsidRPr="0090212F">
        <w:rPr>
          <w:rFonts w:cs="Arial"/>
        </w:rPr>
        <w:t>vatele vstup na příslušné místo provedení servisního zásahu a dle místních podmínek jim umožní i vjezd do objektu a parkování vozidla po celou dobu trvání servisního zásahu,</w:t>
      </w:r>
    </w:p>
    <w:p w14:paraId="7D31348A" w14:textId="5E1C2AD6" w:rsidR="0090212F" w:rsidRPr="0090212F" w:rsidRDefault="0090212F" w:rsidP="00FD3B4B">
      <w:pPr>
        <w:numPr>
          <w:ilvl w:val="0"/>
          <w:numId w:val="8"/>
        </w:numPr>
        <w:pBdr>
          <w:top w:val="nil"/>
          <w:left w:val="nil"/>
          <w:bottom w:val="nil"/>
          <w:right w:val="nil"/>
          <w:between w:val="nil"/>
        </w:pBdr>
        <w:spacing w:before="0" w:after="0"/>
        <w:ind w:hanging="360"/>
        <w:jc w:val="both"/>
        <w:rPr>
          <w:rFonts w:cs="Arial"/>
        </w:rPr>
      </w:pPr>
      <w:r w:rsidRPr="0090212F">
        <w:rPr>
          <w:rFonts w:cs="Arial"/>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p w14:paraId="63B97BEE" w14:textId="3AA855E0" w:rsidR="0090212F" w:rsidRPr="0090212F" w:rsidRDefault="006F1724" w:rsidP="00FD3B4B">
      <w:pPr>
        <w:numPr>
          <w:ilvl w:val="0"/>
          <w:numId w:val="9"/>
        </w:numPr>
        <w:pBdr>
          <w:top w:val="nil"/>
          <w:left w:val="nil"/>
          <w:bottom w:val="nil"/>
          <w:right w:val="nil"/>
          <w:between w:val="nil"/>
        </w:pBdr>
        <w:spacing w:before="240" w:after="240"/>
        <w:ind w:left="425" w:hanging="357"/>
        <w:jc w:val="both"/>
        <w:rPr>
          <w:rFonts w:cs="Arial"/>
        </w:rPr>
      </w:pPr>
      <w:bookmarkStart w:id="1" w:name="30j0zll" w:colFirst="0" w:colLast="0"/>
      <w:bookmarkStart w:id="2" w:name="1fob9te" w:colFirst="0" w:colLast="0"/>
      <w:bookmarkEnd w:id="1"/>
      <w:bookmarkEnd w:id="2"/>
      <w:r>
        <w:rPr>
          <w:rFonts w:cs="Arial"/>
        </w:rPr>
        <w:t>Dodavatel</w:t>
      </w:r>
      <w:r w:rsidR="0090212F" w:rsidRPr="0090212F">
        <w:rPr>
          <w:rFonts w:cs="Arial"/>
        </w:rPr>
        <w:t xml:space="preserve"> se zavazuje k provádění řádné provozní údržby podporovaného technického a softwarového vybavení dle této Smlouvy včas v termínech a v rozsahu předepsaných výrobci tohoto vybavení a přílohou.</w:t>
      </w:r>
    </w:p>
    <w:p w14:paraId="2B1E727C" w14:textId="011DB8EC" w:rsidR="00BD6F38" w:rsidRDefault="00BD6F38" w:rsidP="00AE570F">
      <w:pPr>
        <w:pStyle w:val="Nadpis1"/>
        <w:jc w:val="both"/>
      </w:pPr>
      <w:r>
        <w:t xml:space="preserve">Podmínky </w:t>
      </w:r>
      <w:r w:rsidR="006F1724">
        <w:t>Dodávky</w:t>
      </w:r>
    </w:p>
    <w:p w14:paraId="4A1AD1C4" w14:textId="4C9DF43E" w:rsidR="00BD6F38" w:rsidRPr="00413FE2" w:rsidRDefault="00BD6F38" w:rsidP="00AE570F">
      <w:pPr>
        <w:pStyle w:val="Nadpis2"/>
        <w:jc w:val="both"/>
      </w:pPr>
      <w:r w:rsidRPr="00413FE2">
        <w:t>Smluvní strany sjednaly závazná pravidla pro vzájemnou komunikaci, která jsou uvedena v</w:t>
      </w:r>
      <w:r w:rsidR="00450CB8" w:rsidRPr="00413FE2">
        <w:t> </w:t>
      </w:r>
      <w:r w:rsidRPr="00413FE2">
        <w:t xml:space="preserve">příloze této Smlouvy č. </w:t>
      </w:r>
      <w:r w:rsidR="009941B6">
        <w:t>3</w:t>
      </w:r>
      <w:r w:rsidRPr="00413FE2">
        <w:t xml:space="preserve"> – Pravidla komunikace.</w:t>
      </w:r>
    </w:p>
    <w:p w14:paraId="2B44227E" w14:textId="121EF00C" w:rsidR="00BD6F38" w:rsidRDefault="00672B06" w:rsidP="00AE570F">
      <w:pPr>
        <w:pStyle w:val="Nadpis2"/>
        <w:jc w:val="both"/>
      </w:pPr>
      <w:r>
        <w:t>Doda</w:t>
      </w:r>
      <w:r w:rsidR="00BD6F38">
        <w:t>vatel není v</w:t>
      </w:r>
      <w:r w:rsidR="00450CB8">
        <w:t> </w:t>
      </w:r>
      <w:r w:rsidR="00BD6F38">
        <w:t>prodlení v</w:t>
      </w:r>
      <w:r w:rsidR="00450CB8">
        <w:t> </w:t>
      </w:r>
      <w:r w:rsidR="00BD6F38">
        <w:t>plnění předmětu smlouvy v</w:t>
      </w:r>
      <w:r w:rsidR="00450CB8">
        <w:t> </w:t>
      </w:r>
      <w:r w:rsidR="00BD6F38">
        <w:t>případě, že:</w:t>
      </w:r>
    </w:p>
    <w:p w14:paraId="6FEC0CC5" w14:textId="2C722FB8" w:rsidR="00BD6F38" w:rsidRDefault="00BD6F38" w:rsidP="00AE570F">
      <w:pPr>
        <w:pStyle w:val="Nadpis3"/>
        <w:jc w:val="both"/>
      </w:pPr>
      <w:r>
        <w:t xml:space="preserve">informace o Incidentu nebyla řádně a dohodnutým způsobem předána </w:t>
      </w:r>
      <w:r w:rsidR="00672B06">
        <w:t>doda</w:t>
      </w:r>
      <w:r>
        <w:t xml:space="preserve">vateli,  </w:t>
      </w:r>
    </w:p>
    <w:p w14:paraId="4DB2DFF8" w14:textId="7EC56722" w:rsidR="00BD6F38" w:rsidRDefault="00BD6F38" w:rsidP="00AE570F">
      <w:pPr>
        <w:pStyle w:val="Nadpis3"/>
        <w:jc w:val="both"/>
      </w:pPr>
      <w:r>
        <w:t xml:space="preserve">informace o stavu Systému a okolnostech Incidentu předané </w:t>
      </w:r>
      <w:r w:rsidR="00131F89">
        <w:t>o</w:t>
      </w:r>
      <w:r>
        <w:t xml:space="preserve">bjednatelem byly podstatným způsobem zkreslené nebo neúplné, </w:t>
      </w:r>
    </w:p>
    <w:p w14:paraId="6247176A" w14:textId="76FB68D5" w:rsidR="00BD6F38" w:rsidRDefault="00BD6F38" w:rsidP="00AE570F">
      <w:pPr>
        <w:pStyle w:val="Nadpis3"/>
        <w:jc w:val="both"/>
      </w:pPr>
      <w:r>
        <w:t xml:space="preserve">nebylo pracovníkům </w:t>
      </w:r>
      <w:r w:rsidR="00672B06">
        <w:t>doda</w:t>
      </w:r>
      <w:r>
        <w:t>vatele umožněno včasné zahájení činnosti omezením vzdáleného nebo přímého přístupu k</w:t>
      </w:r>
      <w:r w:rsidR="00450CB8">
        <w:t> </w:t>
      </w:r>
      <w:r>
        <w:t>Systému nebo jeho příslušné části,</w:t>
      </w:r>
    </w:p>
    <w:p w14:paraId="5C5A340B" w14:textId="11325683" w:rsidR="00BD6F38" w:rsidRDefault="00BD6F38" w:rsidP="00AE570F">
      <w:pPr>
        <w:pStyle w:val="Nadpis3"/>
        <w:jc w:val="both"/>
      </w:pPr>
      <w:r>
        <w:t xml:space="preserve">nebyla ze strany </w:t>
      </w:r>
      <w:r w:rsidR="00131F89">
        <w:t>o</w:t>
      </w:r>
      <w:r>
        <w:t>bjednatele poskytnuta potřebná součinnost,</w:t>
      </w:r>
    </w:p>
    <w:p w14:paraId="0B8B717A" w14:textId="16CBC0B6" w:rsidR="00BD6F38" w:rsidRDefault="00BD6F38" w:rsidP="00AE570F">
      <w:pPr>
        <w:pStyle w:val="Nadpis3"/>
        <w:jc w:val="both"/>
      </w:pPr>
      <w:r>
        <w:t xml:space="preserve">infrastruktura a technické prostředky </w:t>
      </w:r>
      <w:r w:rsidR="00131F89">
        <w:t>o</w:t>
      </w:r>
      <w:r>
        <w:t>bjednatele přímo související nebo ovlivňující činnost Systému nejsou plně provozuschopné nebo funkční,</w:t>
      </w:r>
    </w:p>
    <w:p w14:paraId="434426B2" w14:textId="51465CF1" w:rsidR="00672B06" w:rsidRDefault="00BD6F38" w:rsidP="00672B06">
      <w:pPr>
        <w:pStyle w:val="Nadpis3"/>
        <w:jc w:val="both"/>
      </w:pPr>
      <w:r>
        <w:t>případný software třetích stran, který je součástí anebo nutný k</w:t>
      </w:r>
      <w:r w:rsidR="00450CB8">
        <w:t> </w:t>
      </w:r>
      <w:r>
        <w:t>provozu Systému, není provozován v</w:t>
      </w:r>
      <w:r w:rsidR="00450CB8">
        <w:t> </w:t>
      </w:r>
      <w:r>
        <w:t>souladu s</w:t>
      </w:r>
      <w:r w:rsidR="00450CB8">
        <w:t> </w:t>
      </w:r>
      <w:r>
        <w:t>licenčními podmínkami výrobce anebo není ve verzi podporované výrobcem</w:t>
      </w:r>
    </w:p>
    <w:p w14:paraId="13686770" w14:textId="77777777" w:rsidR="00672B06" w:rsidRDefault="00672B06" w:rsidP="00672B06">
      <w:pPr>
        <w:pStyle w:val="Nadpis2"/>
        <w:numPr>
          <w:ilvl w:val="0"/>
          <w:numId w:val="0"/>
        </w:numPr>
        <w:ind w:left="357"/>
      </w:pPr>
    </w:p>
    <w:p w14:paraId="64F42F56" w14:textId="29DF6493" w:rsidR="00BD6F38" w:rsidRDefault="00BD6F38" w:rsidP="00AE570F">
      <w:pPr>
        <w:pStyle w:val="Nadpis1"/>
        <w:jc w:val="both"/>
      </w:pPr>
      <w:r>
        <w:lastRenderedPageBreak/>
        <w:t>Důvěrnost informací</w:t>
      </w:r>
    </w:p>
    <w:p w14:paraId="06C8D721" w14:textId="77777777" w:rsidR="00BD6F38" w:rsidRDefault="00BD6F38" w:rsidP="00AE570F">
      <w:pPr>
        <w:pStyle w:val="Nadpis2"/>
        <w:jc w:val="both"/>
      </w:pPr>
      <w:r>
        <w:t>Smluvní strany jsou si vědomy toho, že v rámci plnění závazků z této Smlouvy:</w:t>
      </w:r>
    </w:p>
    <w:p w14:paraId="61F1BB24" w14:textId="77777777" w:rsidR="00BD6F38" w:rsidRDefault="00BD6F38" w:rsidP="00AE570F">
      <w:pPr>
        <w:pStyle w:val="Nadpis3"/>
        <w:jc w:val="both"/>
      </w:pPr>
      <w:r>
        <w:t>si mohou vzájemně úmyslně nebo i opomenutím poskytnout informace, které budou považovány za důvěrné (dále jen „Důvěrné informace“),</w:t>
      </w:r>
    </w:p>
    <w:p w14:paraId="11A55016" w14:textId="77777777" w:rsidR="00BD6F38" w:rsidRDefault="00BD6F38" w:rsidP="00AE570F">
      <w:pPr>
        <w:pStyle w:val="Nadpis3"/>
        <w:jc w:val="both"/>
      </w:pPr>
      <w:r>
        <w:t>mohou jejich zaměstnanci získat vědomou činností druhé strany nebo i jejím opominutím přístup k důvěrným informacím druhé strany.</w:t>
      </w:r>
    </w:p>
    <w:p w14:paraId="2A92FA46" w14:textId="7244C0C9" w:rsidR="007C6AE3" w:rsidRPr="007C6AE3" w:rsidRDefault="007C6AE3" w:rsidP="007C6AE3">
      <w:pPr>
        <w:pStyle w:val="Nadpis2"/>
        <w:jc w:val="both"/>
      </w:pPr>
      <w:r w:rsidRPr="007C6AE3">
        <w:t xml:space="preserve">Smluvní strany se zavazují v plném rozsahu zachovávat v této Smlouvě uvedenou povinnost mlčenlivosti, ochrany osobních údajů a Důvěrných informací vyplývající ze Smlouvy a též z příslušných právních předpisů, zejména povinnosti vyplývající ze zákona č. 101/2000 Sb., o ochraně osobních údajů a o změně některých zákonů, ve znění pozdějších předpisů (dále jen „zákon o ochraně osobních údajů“) a (s účinností od 25.5.2018) Nařízení EU č. 2016/679 ze dne 27. dubna 2016, o ochraně fyzických osob v souvislosti se zpracováním osobních údajů a o volném pohybu těchto údajů a o zrušení směrnice 95/46/ES (obecné nařízení o ochraně osobních údajů) (dále jen „Nařízení GDPR“). Smluvní strany se v této souvislosti zavazují prokazatelně poučit veškeré osoby, které se budou podílet na plnění Smlouvy (své pracovníky, zaměstnance a poddodavatele), o výše uvedených povinnostech mlčenlivosti, ochrany Důvěrných informací a zásadách ochrany osobních údajů, a dále se zavazují vhodným způsobem zajistit dodržování těchto povinností všemi osobami podílejícími se na plnění Smlouvy. </w:t>
      </w:r>
    </w:p>
    <w:p w14:paraId="6A2DB787" w14:textId="77777777" w:rsidR="00BD6F38" w:rsidRDefault="00BD6F38" w:rsidP="00AE570F">
      <w:pPr>
        <w:pStyle w:val="Nadpis2"/>
        <w:jc w:val="both"/>
      </w:pPr>
      <w: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spolupráci, jež je důvodem uzavření této Smlouvy, se obě strany zavazují nezískávat a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76E695A6" w14:textId="53B86D0F" w:rsidR="00BD6F38" w:rsidRDefault="00BD6F38" w:rsidP="00AE570F">
      <w:pPr>
        <w:pStyle w:val="Nadpis2"/>
        <w:jc w:val="both"/>
      </w:pPr>
      <w:r>
        <w:t>Nedohodnou-li se smluvní strany výslovně písemnou formou jinak, považují se za důvěrné informace implicitně všechny informace, které jsou a nebo by mohly být součástí obchodního tajemství a osobních údajů, tj. například, ale nejenom, popisy technického know-how, informace o provozních metodách, procedurách a pracovních postupech, obchodní plány, koncepce a strategie nebo jejich části, nabídky, smlouvy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0707F8D2" w14:textId="77777777" w:rsidR="00BD6F38" w:rsidRDefault="00BD6F38" w:rsidP="00AE570F">
      <w:pPr>
        <w:pStyle w:val="Nadpis2"/>
        <w:jc w:val="both"/>
      </w:pPr>
      <w:r>
        <w:t>Pokud jsou důvěrné informace poskytovány v písemné nebo elektronické podobě, je předávající strana povinna označit tento materiál jako důvěrný.</w:t>
      </w:r>
    </w:p>
    <w:p w14:paraId="57E138F9" w14:textId="77777777" w:rsidR="00BD6F38" w:rsidRDefault="00BD6F38" w:rsidP="00AE570F">
      <w:pPr>
        <w:pStyle w:val="Nadpis2"/>
        <w:jc w:val="both"/>
      </w:pPr>
      <w:r>
        <w:t>Bez ohledu na výše uvedená ustanovení se za důvěrné nepovažují informace, které:</w:t>
      </w:r>
    </w:p>
    <w:p w14:paraId="76539A7F" w14:textId="77777777" w:rsidR="00BD6F38" w:rsidRDefault="00BD6F38" w:rsidP="00AE570F">
      <w:pPr>
        <w:pStyle w:val="Nadpis3"/>
        <w:jc w:val="both"/>
      </w:pPr>
      <w:r>
        <w:t>se staly veřejně známými, aniž by to zavinila záměrně či opominutím přijímající strana,</w:t>
      </w:r>
    </w:p>
    <w:p w14:paraId="005AE583" w14:textId="77777777" w:rsidR="00BD6F38" w:rsidRDefault="00BD6F38" w:rsidP="00AE570F">
      <w:pPr>
        <w:pStyle w:val="Nadpis3"/>
        <w:jc w:val="both"/>
      </w:pPr>
      <w:r>
        <w:t>měla přijímající strana legálně k dispozici před uzavřením této Smlouvy, pokud takové informace nebyly předmětem jiné, dříve mezi smluvními stranami uzavřené smlouvy o ochraně informací,</w:t>
      </w:r>
    </w:p>
    <w:p w14:paraId="3A23914E" w14:textId="77777777" w:rsidR="00BD6F38" w:rsidRDefault="00BD6F38" w:rsidP="00AE570F">
      <w:pPr>
        <w:pStyle w:val="Nadpis3"/>
        <w:jc w:val="both"/>
      </w:pPr>
      <w:r>
        <w:lastRenderedPageBreak/>
        <w:t>jsou výsledkem postupu, při kterém k nim přijímající strana dospěje nezávisle a je to schopna doložit svými záznamy nebo důvěrnými informacemi třetí strany,</w:t>
      </w:r>
    </w:p>
    <w:p w14:paraId="018A3874" w14:textId="455DF951" w:rsidR="00BD6F38" w:rsidRDefault="00BD6F38" w:rsidP="00AE570F">
      <w:pPr>
        <w:pStyle w:val="Nadpis3"/>
        <w:jc w:val="both"/>
      </w:pPr>
      <w:r>
        <w:t>po podpisu této Smlouvy poskytne přijímající straně třetí osoba, jež takové informace přitom nezíská přímo ani nepřímo od strany, jež je jejich vlastníkem.</w:t>
      </w:r>
    </w:p>
    <w:p w14:paraId="014FAC37" w14:textId="653CCA6A" w:rsidR="003B4037" w:rsidRDefault="00BD6F38" w:rsidP="00837EBF">
      <w:pPr>
        <w:pStyle w:val="Nadpis2"/>
        <w:jc w:val="both"/>
      </w:pPr>
      <w:r>
        <w:t>Ustanovení tohoto článku není dotčeno ukončením účinnosti této Smlouvy z jakéhokoliv důvodu a jeho účinnost s výjimkou povinnosti mlčenlivosti týkající se osobních údajů skončí dva roky po ukončení účinnosti této Smlouvy.</w:t>
      </w:r>
    </w:p>
    <w:p w14:paraId="12A14C6A" w14:textId="1DC7508B" w:rsidR="003F3B12" w:rsidRDefault="003F3B12" w:rsidP="00FD3B4B">
      <w:pPr>
        <w:pStyle w:val="Nadpis1"/>
        <w:numPr>
          <w:ilvl w:val="0"/>
          <w:numId w:val="1"/>
        </w:numPr>
        <w:jc w:val="both"/>
      </w:pPr>
      <w:r>
        <w:t>Ochrana osobních údajů</w:t>
      </w:r>
    </w:p>
    <w:p w14:paraId="24FB9CC1" w14:textId="104A9D2B" w:rsidR="003F3B12" w:rsidRPr="003F3B12" w:rsidRDefault="003F3B12" w:rsidP="00FD3B4B">
      <w:pPr>
        <w:numPr>
          <w:ilvl w:val="0"/>
          <w:numId w:val="10"/>
        </w:numPr>
        <w:pBdr>
          <w:top w:val="nil"/>
          <w:left w:val="nil"/>
          <w:bottom w:val="nil"/>
          <w:right w:val="nil"/>
          <w:between w:val="nil"/>
        </w:pBdr>
        <w:spacing w:before="240" w:after="240"/>
        <w:ind w:hanging="360"/>
        <w:jc w:val="both"/>
        <w:rPr>
          <w:rFonts w:cs="Arial"/>
        </w:rPr>
      </w:pPr>
      <w:r w:rsidRPr="003F3B12">
        <w:rPr>
          <w:rFonts w:cs="Arial"/>
        </w:rPr>
        <w:t xml:space="preserve">V případě, že bude při plnění předmětu Smlouvy docházet ke zpracování osobních údajů, je tato smlouva zároveň smlouvou o zpracování osobních údajů ve smyslu nařízení Evropského parlamentu a Rady (EU) 2016/679 ze dne 27. dubna 2016 o ochraně fyzických osob v souvislosti se zpracováním osobních údajů a volném pohybu těchto údajů (dále jen „nařízení GDPR“). </w:t>
      </w:r>
      <w:r w:rsidR="00672B06">
        <w:rPr>
          <w:rFonts w:cs="Arial"/>
        </w:rPr>
        <w:t>Dodavatel</w:t>
      </w:r>
      <w:r w:rsidRPr="003F3B12">
        <w:rPr>
          <w:rFonts w:cs="Arial"/>
        </w:rPr>
        <w:t xml:space="preserve"> má pro účely ochrany osobních údajů postavení zpracovatele ve smyslu zákona č. 110/2019 </w:t>
      </w:r>
      <w:proofErr w:type="spellStart"/>
      <w:r w:rsidRPr="003F3B12">
        <w:rPr>
          <w:rFonts w:cs="Arial"/>
        </w:rPr>
        <w:t>Sb</w:t>
      </w:r>
      <w:proofErr w:type="spellEnd"/>
      <w:r w:rsidRPr="003F3B12">
        <w:rPr>
          <w:rFonts w:cs="Arial"/>
        </w:rPr>
        <w:t>, o zpracování osobních údajů a nařízení GDPR a je povinen splnit všechny povinnosti z toho vyplývající.</w:t>
      </w:r>
    </w:p>
    <w:p w14:paraId="63B9685C" w14:textId="178B6919" w:rsidR="003F3B12" w:rsidRPr="003F3B12" w:rsidRDefault="00672B06" w:rsidP="00FD3B4B">
      <w:pPr>
        <w:numPr>
          <w:ilvl w:val="0"/>
          <w:numId w:val="10"/>
        </w:numPr>
        <w:pBdr>
          <w:top w:val="nil"/>
          <w:left w:val="nil"/>
          <w:bottom w:val="nil"/>
          <w:right w:val="nil"/>
          <w:between w:val="nil"/>
        </w:pBdr>
        <w:spacing w:before="240" w:after="240"/>
        <w:ind w:left="425" w:hanging="357"/>
        <w:jc w:val="both"/>
        <w:rPr>
          <w:rFonts w:cs="Arial"/>
        </w:rPr>
      </w:pPr>
      <w:r>
        <w:rPr>
          <w:rFonts w:cs="Arial"/>
        </w:rPr>
        <w:t>Dodavatel</w:t>
      </w:r>
      <w:r w:rsidR="003F3B12" w:rsidRPr="003F3B12">
        <w:rPr>
          <w:rFonts w:cs="Arial"/>
        </w:rPr>
        <w:t xml:space="preserve"> je oprávněn zpracovávat osobní údaje pouze za účelem plnění této Smlouvy.</w:t>
      </w:r>
    </w:p>
    <w:p w14:paraId="5AE57FDD" w14:textId="2C7D4515" w:rsidR="003F3B12" w:rsidRPr="003F3B12" w:rsidRDefault="00672B06" w:rsidP="00FD3B4B">
      <w:pPr>
        <w:numPr>
          <w:ilvl w:val="0"/>
          <w:numId w:val="10"/>
        </w:numPr>
        <w:pBdr>
          <w:top w:val="nil"/>
          <w:left w:val="nil"/>
          <w:bottom w:val="nil"/>
          <w:right w:val="nil"/>
          <w:between w:val="nil"/>
        </w:pBdr>
        <w:spacing w:before="240" w:after="240"/>
        <w:ind w:left="425" w:hanging="357"/>
        <w:jc w:val="both"/>
        <w:rPr>
          <w:rFonts w:cs="Arial"/>
        </w:rPr>
      </w:pPr>
      <w:r>
        <w:rPr>
          <w:rFonts w:cs="Arial"/>
        </w:rPr>
        <w:t>Dodavatel</w:t>
      </w:r>
      <w:r w:rsidR="003F3B12" w:rsidRPr="003F3B12">
        <w:rPr>
          <w:rFonts w:cs="Arial"/>
        </w:rPr>
        <w:t xml:space="preserve"> je oprávněn zpracovávat osobní údaje v rozsahu nezbytně nutném pro plnění této Smlouvy, za tímto účelem je oprávněn osobní údaje zejména ukládat na nosiče informací, upravovat, uchovávat po dobu nezbytnou k uplatnění práv vyplývajících z této smlouvy, osobní údaje likvidovat.</w:t>
      </w:r>
    </w:p>
    <w:p w14:paraId="31673773" w14:textId="20318997" w:rsidR="003F3B12" w:rsidRPr="003F3B12" w:rsidRDefault="00342036" w:rsidP="00FD3B4B">
      <w:pPr>
        <w:numPr>
          <w:ilvl w:val="0"/>
          <w:numId w:val="10"/>
        </w:numPr>
        <w:pBdr>
          <w:top w:val="nil"/>
          <w:left w:val="nil"/>
          <w:bottom w:val="nil"/>
          <w:right w:val="nil"/>
          <w:between w:val="nil"/>
        </w:pBdr>
        <w:spacing w:before="240" w:after="240"/>
        <w:ind w:left="425" w:hanging="357"/>
        <w:jc w:val="both"/>
        <w:rPr>
          <w:rFonts w:cs="Arial"/>
        </w:rPr>
      </w:pPr>
      <w:r>
        <w:rPr>
          <w:rFonts w:cs="Arial"/>
        </w:rPr>
        <w:t>Dodavatel</w:t>
      </w:r>
      <w:r w:rsidR="003F3B12" w:rsidRPr="003F3B12">
        <w:rPr>
          <w:rFonts w:cs="Arial"/>
        </w:rPr>
        <w:t xml:space="preserve"> učiní v souladu s platnými právními předpisy dostatečná organizační a technická opatření zabraňující přístupu neoprávněných osob k osobním údajům o ochraně osobních údajů.</w:t>
      </w:r>
    </w:p>
    <w:p w14:paraId="5FC6FB69" w14:textId="06DA002B" w:rsidR="003F3B12" w:rsidRPr="003F3B12" w:rsidRDefault="00342036" w:rsidP="00FD3B4B">
      <w:pPr>
        <w:numPr>
          <w:ilvl w:val="0"/>
          <w:numId w:val="10"/>
        </w:numPr>
        <w:pBdr>
          <w:top w:val="nil"/>
          <w:left w:val="nil"/>
          <w:bottom w:val="nil"/>
          <w:right w:val="nil"/>
          <w:between w:val="nil"/>
        </w:pBdr>
        <w:spacing w:before="240" w:after="240"/>
        <w:ind w:left="425" w:hanging="357"/>
        <w:jc w:val="both"/>
        <w:rPr>
          <w:rFonts w:cs="Arial"/>
        </w:rPr>
      </w:pPr>
      <w:r>
        <w:rPr>
          <w:rFonts w:cs="Arial"/>
        </w:rPr>
        <w:t>Dodavatel</w:t>
      </w:r>
      <w:r w:rsidR="003F3B12" w:rsidRPr="003F3B12">
        <w:rPr>
          <w:rFonts w:cs="Arial"/>
        </w:rPr>
        <w:t xml:space="preserve"> zajistí, aby jeho zaměstnanci byli v souladu s platnými právními předpisy poučeni o povinnosti mlčenlivosti a o možných následcích pro případ porušení této povinnosti.</w:t>
      </w:r>
    </w:p>
    <w:p w14:paraId="14702FE0" w14:textId="55CEFF3E" w:rsidR="003F3B12" w:rsidRDefault="00342036" w:rsidP="00FD3B4B">
      <w:pPr>
        <w:numPr>
          <w:ilvl w:val="0"/>
          <w:numId w:val="10"/>
        </w:numPr>
        <w:pBdr>
          <w:top w:val="nil"/>
          <w:left w:val="nil"/>
          <w:bottom w:val="nil"/>
          <w:right w:val="nil"/>
          <w:between w:val="nil"/>
        </w:pBdr>
        <w:spacing w:before="240" w:after="240"/>
        <w:ind w:left="425" w:hanging="357"/>
        <w:jc w:val="both"/>
        <w:rPr>
          <w:rFonts w:cs="Arial"/>
        </w:rPr>
      </w:pPr>
      <w:r>
        <w:rPr>
          <w:rFonts w:cs="Arial"/>
        </w:rPr>
        <w:t>Dodavatel</w:t>
      </w:r>
      <w:r w:rsidR="003F3B12" w:rsidRPr="003F3B12">
        <w:rPr>
          <w:rFonts w:cs="Arial"/>
        </w:rPr>
        <w:t xml:space="preserve"> zajistí, aby písemnosti a jiné hmotné nosiče informací, které obsahují citlivé údaje, byly uchovávány v uzamykatelných skříních umístěných v uzamykatelných místnostech.</w:t>
      </w:r>
    </w:p>
    <w:p w14:paraId="2EE95574" w14:textId="64F6B5A4" w:rsidR="003F3B12" w:rsidRPr="003F3B12" w:rsidRDefault="00342036" w:rsidP="00FD3B4B">
      <w:pPr>
        <w:numPr>
          <w:ilvl w:val="0"/>
          <w:numId w:val="10"/>
        </w:numPr>
        <w:pBdr>
          <w:top w:val="nil"/>
          <w:left w:val="nil"/>
          <w:bottom w:val="nil"/>
          <w:right w:val="nil"/>
          <w:between w:val="nil"/>
        </w:pBdr>
        <w:spacing w:before="240" w:after="240"/>
        <w:ind w:left="425" w:hanging="357"/>
        <w:jc w:val="both"/>
        <w:rPr>
          <w:rFonts w:cs="Arial"/>
        </w:rPr>
      </w:pPr>
      <w:r>
        <w:rPr>
          <w:rFonts w:cs="Arial"/>
        </w:rPr>
        <w:t>Doda</w:t>
      </w:r>
      <w:r w:rsidR="003F3B12" w:rsidRPr="003F3B12">
        <w:rPr>
          <w:rFonts w:cs="Arial"/>
        </w:rPr>
        <w:t>vatel zajistí, aby elektronické datové soubory obsahující osobní údaje byly uchovávány v paměti počítače pouze:</w:t>
      </w:r>
    </w:p>
    <w:p w14:paraId="48801C01" w14:textId="77777777" w:rsidR="003F3B12" w:rsidRPr="003F3B12" w:rsidRDefault="003F3B12" w:rsidP="00FD3B4B">
      <w:pPr>
        <w:numPr>
          <w:ilvl w:val="0"/>
          <w:numId w:val="8"/>
        </w:numPr>
        <w:pBdr>
          <w:top w:val="nil"/>
          <w:left w:val="nil"/>
          <w:bottom w:val="nil"/>
          <w:right w:val="nil"/>
          <w:between w:val="nil"/>
        </w:pBdr>
        <w:spacing w:before="0" w:after="0"/>
        <w:ind w:left="1077" w:hanging="357"/>
        <w:jc w:val="both"/>
        <w:rPr>
          <w:rFonts w:cs="Arial"/>
        </w:rPr>
      </w:pPr>
      <w:r w:rsidRPr="003F3B12">
        <w:rPr>
          <w:rFonts w:cs="Arial"/>
        </w:rPr>
        <w:t>je-li přístup k takovýmto souborům chráněn heslem nebo,</w:t>
      </w:r>
    </w:p>
    <w:p w14:paraId="75BF3C89" w14:textId="67A33D23" w:rsidR="003F3B12" w:rsidRDefault="003F3B12" w:rsidP="00FD3B4B">
      <w:pPr>
        <w:numPr>
          <w:ilvl w:val="0"/>
          <w:numId w:val="8"/>
        </w:numPr>
        <w:pBdr>
          <w:top w:val="nil"/>
          <w:left w:val="nil"/>
          <w:bottom w:val="nil"/>
          <w:right w:val="nil"/>
          <w:between w:val="nil"/>
        </w:pBdr>
        <w:spacing w:before="0" w:after="0"/>
        <w:ind w:hanging="360"/>
        <w:jc w:val="both"/>
        <w:rPr>
          <w:rFonts w:cs="Arial"/>
        </w:rPr>
      </w:pPr>
      <w:r w:rsidRPr="003F3B12">
        <w:rPr>
          <w:rFonts w:cs="Arial"/>
        </w:rPr>
        <w:t>je-li přístup k užívání počítače, v jehož paměti jsou tyto soubory umístěny, chráněn heslem.</w:t>
      </w:r>
    </w:p>
    <w:p w14:paraId="7C6D6717" w14:textId="77777777" w:rsidR="00342036" w:rsidRPr="003F3B12" w:rsidRDefault="00342036" w:rsidP="00342036">
      <w:pPr>
        <w:pBdr>
          <w:top w:val="nil"/>
          <w:left w:val="nil"/>
          <w:bottom w:val="nil"/>
          <w:right w:val="nil"/>
          <w:between w:val="nil"/>
        </w:pBdr>
        <w:spacing w:before="0" w:after="0"/>
        <w:ind w:left="1080"/>
        <w:jc w:val="both"/>
        <w:rPr>
          <w:rFonts w:cs="Arial"/>
        </w:rPr>
      </w:pPr>
    </w:p>
    <w:p w14:paraId="767E0784" w14:textId="77777777" w:rsidR="00BD6F38" w:rsidRDefault="00BD6F38" w:rsidP="00AE570F">
      <w:pPr>
        <w:pStyle w:val="Nadpis1"/>
        <w:jc w:val="both"/>
      </w:pPr>
      <w:r>
        <w:lastRenderedPageBreak/>
        <w:t>Sankce</w:t>
      </w:r>
    </w:p>
    <w:p w14:paraId="559BA8C5" w14:textId="63A257AC" w:rsidR="008640C1" w:rsidRDefault="00BD6F38" w:rsidP="008640C1">
      <w:pPr>
        <w:pStyle w:val="Nadpis2"/>
        <w:jc w:val="both"/>
      </w:pPr>
      <w:r w:rsidRPr="00EB1DFF">
        <w:t xml:space="preserve">V případě prodlení kterékoliv smluvní strany se zaplacením peněžitého závazku, je tato </w:t>
      </w:r>
      <w:r>
        <w:t>druhá smluvní stra</w:t>
      </w:r>
      <w:r w:rsidRPr="00EB1DFF">
        <w:t xml:space="preserve">na </w:t>
      </w:r>
      <w:r>
        <w:t>oprávněna</w:t>
      </w:r>
      <w:r w:rsidRPr="00EB1DFF">
        <w:t xml:space="preserve"> </w:t>
      </w:r>
      <w:r>
        <w:t xml:space="preserve">požadovat </w:t>
      </w:r>
      <w:r w:rsidRPr="00EB1DFF">
        <w:t xml:space="preserve">úrok z prodlení ve výši </w:t>
      </w:r>
      <w:r w:rsidR="00CA7F5E">
        <w:t>stanovené</w:t>
      </w:r>
      <w:r>
        <w:t xml:space="preserve"> podle </w:t>
      </w:r>
      <w:r w:rsidR="00087915">
        <w:t>§ 1970 zákona č. 89/2012 Sb., Občanský zákoník,</w:t>
      </w:r>
      <w:r w:rsidRPr="00EB1DFF">
        <w:t xml:space="preserve"> za každý i započatý den prodlení.</w:t>
      </w:r>
      <w:r>
        <w:t xml:space="preserve"> Nárok na náhradu prodlením způsobené škody tím není dotčen.</w:t>
      </w:r>
    </w:p>
    <w:p w14:paraId="660A4AFB" w14:textId="3703ABE0" w:rsidR="008640C1" w:rsidRDefault="008640C1" w:rsidP="008640C1">
      <w:pPr>
        <w:pStyle w:val="Nadpis2"/>
        <w:jc w:val="both"/>
      </w:pPr>
      <w:r>
        <w:t>Nejzazší termín pro předání kompletní bezvadné</w:t>
      </w:r>
      <w:r w:rsidR="0090006B">
        <w:t xml:space="preserve"> a plně funkční dodávky</w:t>
      </w:r>
      <w:r w:rsidR="00F30A7F">
        <w:t xml:space="preserve"> včetně zaškolení zaměstnanců objednatele</w:t>
      </w:r>
      <w:r>
        <w:t xml:space="preserve"> je pátek </w:t>
      </w:r>
      <w:r w:rsidR="00F30A7F">
        <w:t>6.8.2021</w:t>
      </w:r>
      <w:r>
        <w:t xml:space="preserve">. V případě porušení této smluvní povinností uhradí dodavatel objednavateli smluvní pokutu ve výši </w:t>
      </w:r>
      <w:proofErr w:type="gramStart"/>
      <w:r>
        <w:t>0,01%</w:t>
      </w:r>
      <w:proofErr w:type="gramEnd"/>
      <w:r>
        <w:t xml:space="preserve"> z ceny díla za každý započatý kalendářní den prodlení.</w:t>
      </w:r>
    </w:p>
    <w:p w14:paraId="1E2225E7" w14:textId="77777777" w:rsidR="00BD6F38" w:rsidRDefault="00BD6F38" w:rsidP="00AE570F">
      <w:pPr>
        <w:pStyle w:val="Nadpis2"/>
        <w:jc w:val="both"/>
      </w:pPr>
      <w:r>
        <w:t>Smluvní strana je v prodlení s plněním nepeněžitého závazku, jestliže nesplní řádně a včas svůj závazek, který pro smluvní stranu vyplývá ze Smlouvy anebo platných právních předpisů.</w:t>
      </w:r>
    </w:p>
    <w:p w14:paraId="1F14DBF2" w14:textId="2C9BC5A7" w:rsidR="00BD6F38" w:rsidRDefault="00BD6F38" w:rsidP="00AE570F">
      <w:pPr>
        <w:pStyle w:val="Nadpis2"/>
        <w:jc w:val="both"/>
      </w:pPr>
      <w:r>
        <w:t xml:space="preserve">Dojde-li k prodlení </w:t>
      </w:r>
      <w:r w:rsidR="003F3B12">
        <w:t>p</w:t>
      </w:r>
      <w:r>
        <w:t>oskytovatele s plněním z důvodů neležících na jeho straně, prodlužují se adekvátně tomuto prodlení lhůty k poskytnutí plnění.</w:t>
      </w:r>
    </w:p>
    <w:p w14:paraId="0359C4DF" w14:textId="38112555" w:rsidR="00BD6F38" w:rsidRPr="002656A4" w:rsidRDefault="00BD6F38" w:rsidP="001666A4">
      <w:pPr>
        <w:pStyle w:val="Nadpis2"/>
        <w:jc w:val="both"/>
      </w:pPr>
      <w:r w:rsidRPr="002656A4">
        <w:t xml:space="preserve">V případě porušení povinnosti </w:t>
      </w:r>
      <w:r w:rsidR="00342036">
        <w:t>dodavatele</w:t>
      </w:r>
      <w:r w:rsidRPr="002656A4">
        <w:t xml:space="preserve"> stanovené touto smlouvou je Objednatel oprávněn požadovat smluvní pokutu</w:t>
      </w:r>
      <w:r w:rsidR="002656A4" w:rsidRPr="002656A4">
        <w:t xml:space="preserve"> </w:t>
      </w:r>
      <w:r w:rsidRPr="002656A4">
        <w:t xml:space="preserve">ve výši </w:t>
      </w:r>
      <w:r w:rsidR="00490AB9">
        <w:rPr>
          <w:i/>
        </w:rPr>
        <w:t xml:space="preserve">1 000Kč </w:t>
      </w:r>
      <w:r w:rsidRPr="002656A4">
        <w:t xml:space="preserve">za každý den prodlení při nedodržení garance lhůt při řešení incidentů kategorie </w:t>
      </w:r>
      <w:r w:rsidR="007056E1">
        <w:t>A</w:t>
      </w:r>
      <w:r w:rsidR="001666A4">
        <w:t xml:space="preserve">. </w:t>
      </w:r>
      <w:r w:rsidR="001666A4" w:rsidRPr="002656A4">
        <w:t xml:space="preserve">V případě porušení povinnosti </w:t>
      </w:r>
      <w:r w:rsidR="00490AB9">
        <w:t>dodavatele</w:t>
      </w:r>
      <w:r w:rsidR="001666A4" w:rsidRPr="002656A4">
        <w:t xml:space="preserve"> stanovené touto smlouvou je Objednatel oprávněn požadovat smluvní pokutu ve </w:t>
      </w:r>
      <w:r w:rsidR="008640C1" w:rsidRPr="002656A4">
        <w:t xml:space="preserve">výši </w:t>
      </w:r>
      <w:r w:rsidR="008640C1">
        <w:rPr>
          <w:i/>
        </w:rPr>
        <w:t>500</w:t>
      </w:r>
      <w:r w:rsidR="00490AB9">
        <w:rPr>
          <w:i/>
        </w:rPr>
        <w:t xml:space="preserve"> Kč </w:t>
      </w:r>
      <w:r w:rsidR="001666A4" w:rsidRPr="002656A4">
        <w:t>za každý den prodlení při nedodržení garance lhůt při řešení incidentů kategorie</w:t>
      </w:r>
      <w:r w:rsidR="00005818">
        <w:t xml:space="preserve"> B,</w:t>
      </w:r>
      <w:r w:rsidR="001666A4" w:rsidRPr="002656A4">
        <w:t xml:space="preserve"> </w:t>
      </w:r>
      <w:r w:rsidR="001666A4">
        <w:t>C</w:t>
      </w:r>
      <w:r w:rsidR="001666A4" w:rsidRPr="002656A4">
        <w:t xml:space="preserve"> a </w:t>
      </w:r>
      <w:r w:rsidR="001666A4">
        <w:t xml:space="preserve">D. </w:t>
      </w:r>
      <w:r w:rsidR="001666A4" w:rsidRPr="002656A4">
        <w:t xml:space="preserve"> </w:t>
      </w:r>
    </w:p>
    <w:p w14:paraId="74C81312" w14:textId="3E285DB2" w:rsidR="00BD6F38" w:rsidRDefault="00BD6F38" w:rsidP="00AE570F">
      <w:pPr>
        <w:pStyle w:val="Nadpis2"/>
        <w:jc w:val="both"/>
      </w:pPr>
      <w:r>
        <w:t xml:space="preserve">Za prokázané porušení povinností dle článku VII. </w:t>
      </w:r>
      <w:r w:rsidR="00CA20D1">
        <w:t xml:space="preserve">a VIII. </w:t>
      </w:r>
      <w:r>
        <w:t xml:space="preserve">Smlouvy má poškozená strana právo požadovat po druhé smluvní straně smluvní pokutu ve výši </w:t>
      </w:r>
      <w:r w:rsidR="00490AB9">
        <w:rPr>
          <w:i/>
        </w:rPr>
        <w:t>5 000</w:t>
      </w:r>
      <w:r>
        <w:t xml:space="preserve"> Kč, a to za každý případ porušení některé z těchto povinností. </w:t>
      </w:r>
    </w:p>
    <w:p w14:paraId="688E7D30" w14:textId="338271B2" w:rsidR="003B4037" w:rsidRDefault="00BD6F38" w:rsidP="00837EBF">
      <w:pPr>
        <w:pStyle w:val="Nadpis2"/>
        <w:jc w:val="both"/>
      </w:pPr>
      <w:r>
        <w:t>Zaplacením jakékoliv sjednané smluvní pokuty není dotčeno právo poškozeného na náhradu škody a nezbavuje povinnou smluvní stranu povinnosti splnit své závazky.</w:t>
      </w:r>
    </w:p>
    <w:p w14:paraId="4264A316" w14:textId="77777777" w:rsidR="00BD6F38" w:rsidRDefault="00BD6F38" w:rsidP="00AE570F">
      <w:pPr>
        <w:pStyle w:val="Nadpis1"/>
        <w:jc w:val="both"/>
      </w:pPr>
      <w:r>
        <w:t>Vyšší moc</w:t>
      </w:r>
    </w:p>
    <w:p w14:paraId="29D14874" w14:textId="77777777" w:rsidR="00BD6F38" w:rsidRDefault="00BD6F38" w:rsidP="00AE570F">
      <w:pPr>
        <w:pStyle w:val="Nadpis2"/>
        <w:jc w:val="both"/>
      </w:pPr>
      <w:r>
        <w:t>Žádná ze smluvních stran není odpovědná za prodlení s plněním závazků stanovených touto Smlouvou, pokud bylo způsobeno Vyšší mocí.</w:t>
      </w:r>
    </w:p>
    <w:p w14:paraId="5CD54C3A" w14:textId="77777777" w:rsidR="00BD6F38" w:rsidRDefault="00BD6F38" w:rsidP="00AE570F">
      <w:pPr>
        <w:pStyle w:val="Nadpis2"/>
        <w:jc w:val="both"/>
      </w:pPr>
      <w:r>
        <w:t>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7DDA2ED9" w14:textId="77777777" w:rsidR="00BD6F38" w:rsidRDefault="00BD6F38" w:rsidP="00AE570F">
      <w:pPr>
        <w:pStyle w:val="Nadpis2"/>
        <w:jc w:val="both"/>
      </w:pPr>
      <w: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jakož i okolnosti, které se projevily až v době, kdy byla povinná strana již v prodlení.</w:t>
      </w:r>
    </w:p>
    <w:p w14:paraId="3D659805" w14:textId="534C12A5" w:rsidR="003B4037" w:rsidRDefault="00BD6F38" w:rsidP="001A1E69">
      <w:pPr>
        <w:pStyle w:val="Nadpis2"/>
        <w:jc w:val="both"/>
      </w:pPr>
      <w:r>
        <w:t xml:space="preserve">Za Vyšší moc se rovněž nepovažuje okolnost, o které mohla a měla povinná strana při uzavírání Smlouvy předpokládat, že patrně nastane, ledaže by oprávněná strana dala najevo, že uzavírá </w:t>
      </w:r>
      <w:r>
        <w:lastRenderedPageBreak/>
        <w:t>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2D5F739" w14:textId="77777777" w:rsidR="00BD6F38" w:rsidRDefault="00BD6F38" w:rsidP="00AE570F">
      <w:pPr>
        <w:pStyle w:val="Nadpis1"/>
        <w:jc w:val="both"/>
      </w:pPr>
      <w:r>
        <w:t>Platnost smlouvy</w:t>
      </w:r>
    </w:p>
    <w:p w14:paraId="03FFE6CC" w14:textId="7374F412" w:rsidR="00647B32" w:rsidRDefault="00837EBF" w:rsidP="00647B32">
      <w:pPr>
        <w:pStyle w:val="Nadpis2"/>
        <w:jc w:val="both"/>
      </w:pPr>
      <w:r>
        <w:t>S</w:t>
      </w:r>
      <w:r w:rsidRPr="00837EBF">
        <w:t>mlouva nabývá platnosti dnem podpisu ob</w:t>
      </w:r>
      <w:r>
        <w:t>ěma</w:t>
      </w:r>
      <w:r w:rsidRPr="00837EBF">
        <w:t xml:space="preserve"> smluvní</w:t>
      </w:r>
      <w:r>
        <w:t>mi</w:t>
      </w:r>
      <w:r w:rsidRPr="00837EBF">
        <w:t xml:space="preserve"> stran</w:t>
      </w:r>
      <w:r>
        <w:t>ami</w:t>
      </w:r>
      <w:r w:rsidR="00CA20D1">
        <w:t xml:space="preserve"> a účinnosti dnem </w:t>
      </w:r>
      <w:r w:rsidR="00984963">
        <w:t>následujícím po podpisu oběma stranami.</w:t>
      </w:r>
    </w:p>
    <w:p w14:paraId="6777DF37" w14:textId="77777777" w:rsidR="00EC755B" w:rsidRPr="00D72686" w:rsidRDefault="00EC755B" w:rsidP="00EC755B">
      <w:pPr>
        <w:pStyle w:val="Nadpis2"/>
        <w:numPr>
          <w:ilvl w:val="0"/>
          <w:numId w:val="0"/>
        </w:numPr>
        <w:jc w:val="both"/>
      </w:pPr>
    </w:p>
    <w:p w14:paraId="5F6D7FC6" w14:textId="77777777" w:rsidR="00BD6F38" w:rsidRDefault="00BD6F38" w:rsidP="00AE570F">
      <w:pPr>
        <w:pStyle w:val="Nadpis1"/>
        <w:jc w:val="both"/>
      </w:pPr>
      <w:r>
        <w:t>Závěrečná ustanovení</w:t>
      </w:r>
    </w:p>
    <w:p w14:paraId="06CBAA45" w14:textId="77777777" w:rsidR="00BD6F38" w:rsidRDefault="00BD6F38" w:rsidP="00AE570F">
      <w:pPr>
        <w:pStyle w:val="Nadpis2"/>
        <w:jc w:val="both"/>
      </w:pPr>
      <w:r>
        <w:t>V případech touto smlouvou neupravených se smluvní strany řídí podle Obchodního zákoníku v platném znění, vedle obecných ustanovení zejména § 536 a následujících.</w:t>
      </w:r>
    </w:p>
    <w:p w14:paraId="4E4FDCA7" w14:textId="527AEEED" w:rsidR="00BD6F38" w:rsidRDefault="00BD6F38" w:rsidP="00AE570F">
      <w:pPr>
        <w:pStyle w:val="Nadpis2"/>
        <w:jc w:val="both"/>
      </w:pPr>
      <w:r w:rsidRPr="00595CCD">
        <w:t xml:space="preserve">Obě strany souhlasí a jsou srozuměny s tím, že bude-li kterákoliv část, termín nebo ujednání této smlouvy soudem shledána nelegální nebo v rozporu s jakýmkoliv zákonem, nebude platnost zbylých částí nebo ujednání ovlivněna a práva a povinnosti stran budou posuzovány a prosazovány </w:t>
      </w:r>
      <w:r w:rsidR="00C63F69" w:rsidRPr="00595CCD">
        <w:t>tak</w:t>
      </w:r>
      <w:r w:rsidRPr="00595CCD">
        <w:t xml:space="preserve"> jakoby smlouva dílčí neplatnou část, termín nebo ujednání neobsahovala.</w:t>
      </w:r>
    </w:p>
    <w:p w14:paraId="68D0C65C" w14:textId="77777777" w:rsidR="00BD6F38" w:rsidRPr="002656A4" w:rsidRDefault="00BD6F38" w:rsidP="00AE570F">
      <w:pPr>
        <w:pStyle w:val="Nadpis2"/>
        <w:jc w:val="both"/>
      </w:pPr>
      <w:r w:rsidRPr="002656A4">
        <w:t>Nedílnou součást této smlouvy tvoří její přílohy:</w:t>
      </w:r>
    </w:p>
    <w:p w14:paraId="2C56B381" w14:textId="04FF4B16" w:rsidR="00BD6F38" w:rsidRPr="002656A4" w:rsidRDefault="00BD6F38" w:rsidP="00AE570F">
      <w:pPr>
        <w:pStyle w:val="Nadpis3"/>
        <w:jc w:val="both"/>
      </w:pPr>
      <w:r w:rsidRPr="002656A4">
        <w:t xml:space="preserve">Příloha č. </w:t>
      </w:r>
      <w:r w:rsidR="009941B6">
        <w:t>1</w:t>
      </w:r>
      <w:r w:rsidRPr="002656A4">
        <w:t xml:space="preserve"> – </w:t>
      </w:r>
      <w:r w:rsidR="009941B6">
        <w:t>Specifikace díla</w:t>
      </w:r>
    </w:p>
    <w:p w14:paraId="15312DEA" w14:textId="78882FFE" w:rsidR="00BD6F38" w:rsidRPr="002656A4" w:rsidRDefault="00BD6F38" w:rsidP="00AE570F">
      <w:pPr>
        <w:pStyle w:val="Nadpis3"/>
        <w:jc w:val="both"/>
      </w:pPr>
      <w:r w:rsidRPr="002656A4">
        <w:t xml:space="preserve">Příloha č. 2 – </w:t>
      </w:r>
      <w:r w:rsidR="009941B6">
        <w:t>SLA servisní zabezpečení</w:t>
      </w:r>
    </w:p>
    <w:p w14:paraId="16CE9693" w14:textId="731FB68A" w:rsidR="00BD6F38" w:rsidRPr="002656A4" w:rsidRDefault="00BD6F38" w:rsidP="00AE570F">
      <w:pPr>
        <w:pStyle w:val="Nadpis3"/>
        <w:jc w:val="both"/>
      </w:pPr>
      <w:r w:rsidRPr="002656A4">
        <w:t xml:space="preserve">Příloha č. </w:t>
      </w:r>
      <w:r w:rsidR="00623D02">
        <w:t>3</w:t>
      </w:r>
      <w:r w:rsidRPr="002656A4">
        <w:t xml:space="preserve"> – Pravidla komunikace</w:t>
      </w:r>
    </w:p>
    <w:p w14:paraId="0E735308" w14:textId="09C4BB27" w:rsidR="00BD6F38" w:rsidRPr="002656A4" w:rsidRDefault="00BD6F38" w:rsidP="00AE570F">
      <w:pPr>
        <w:pStyle w:val="Nadpis3"/>
        <w:jc w:val="both"/>
      </w:pPr>
      <w:r w:rsidRPr="002656A4">
        <w:t xml:space="preserve">Příloha č. </w:t>
      </w:r>
      <w:r w:rsidR="00623D02">
        <w:t>4</w:t>
      </w:r>
      <w:r w:rsidRPr="002656A4">
        <w:t xml:space="preserve"> – Oprávněné osoby </w:t>
      </w:r>
    </w:p>
    <w:p w14:paraId="6A27AE60" w14:textId="77777777" w:rsidR="00BD6F38" w:rsidRDefault="00BD6F38" w:rsidP="00AE570F">
      <w:pPr>
        <w:pStyle w:val="Nadpis2"/>
        <w:jc w:val="both"/>
      </w:pPr>
      <w:r>
        <w:t>V případě rozporu ustanovení této smlouvy a některé její přílohy je rozhodující ustanovení uvedené ve smlouvě. V případě rozporu ustanovení příloh této smlouvy je rozhodující ustanovení přílohy s nižším pořadovým číslem.</w:t>
      </w:r>
    </w:p>
    <w:p w14:paraId="0F5976EA" w14:textId="77777777" w:rsidR="00BD6F38" w:rsidRDefault="00BD6F38" w:rsidP="00AE570F">
      <w:pPr>
        <w:pStyle w:val="Nadpis2"/>
        <w:jc w:val="both"/>
      </w:pPr>
      <w:r w:rsidRPr="00595CCD">
        <w:t>Tato smlouva může být měněna jen písemně, změny a doplňky musí být podepsány</w:t>
      </w:r>
      <w:r>
        <w:t xml:space="preserve"> jen oprávněnými osobami obou smluvních stran.</w:t>
      </w:r>
    </w:p>
    <w:p w14:paraId="7633A0E8" w14:textId="77777777" w:rsidR="00BD6F38" w:rsidRDefault="00BD6F38" w:rsidP="00AE570F">
      <w:pPr>
        <w:pStyle w:val="Nadpis2"/>
        <w:jc w:val="both"/>
      </w:pPr>
      <w:r>
        <w:t>Tato smlouva je vyhotovena ve dvou stejnopisech, z nichž po jednom obdrží obě smluvní strany.</w:t>
      </w:r>
    </w:p>
    <w:p w14:paraId="533E9A6D" w14:textId="7CBB2754" w:rsidR="00BD6F38" w:rsidRDefault="00CA20D1" w:rsidP="00AE570F">
      <w:pPr>
        <w:pStyle w:val="Nadpis2"/>
        <w:jc w:val="both"/>
      </w:pPr>
      <w:r>
        <w:t>Smluvní strany</w:t>
      </w:r>
      <w:r w:rsidR="00BD6F38">
        <w:t xml:space="preserve"> prohlašují, že tato smlouva byla sepsána na základě jejich informací a požadavků, že si tuto smlouvu před jejím podpisem přečetli, že byla uzavřena po vzájemném projednání podle jejich pravé a svobodné vůle, vážně a srozumitelně, nikoliv tísni za nápadně nevýhodných podmínek. Smluvní strany potvrzují autentičnost této smlouvy svým podpisem</w:t>
      </w:r>
    </w:p>
    <w:p w14:paraId="32E0C65D" w14:textId="7426B992" w:rsidR="00EC755B" w:rsidRDefault="00EC755B" w:rsidP="00EC755B">
      <w:pPr>
        <w:pStyle w:val="Nadpis2"/>
        <w:numPr>
          <w:ilvl w:val="0"/>
          <w:numId w:val="0"/>
        </w:numPr>
        <w:ind w:left="357"/>
        <w:jc w:val="both"/>
      </w:pPr>
    </w:p>
    <w:p w14:paraId="0CAA0370" w14:textId="71529AA7" w:rsidR="00EC755B" w:rsidRDefault="00EC755B" w:rsidP="00EC755B">
      <w:pPr>
        <w:pStyle w:val="Nadpis2"/>
        <w:numPr>
          <w:ilvl w:val="0"/>
          <w:numId w:val="0"/>
        </w:numPr>
        <w:ind w:left="357"/>
        <w:jc w:val="both"/>
      </w:pPr>
    </w:p>
    <w:p w14:paraId="0903F700" w14:textId="78277810" w:rsidR="00EC755B" w:rsidRDefault="00EC755B" w:rsidP="00EC755B">
      <w:pPr>
        <w:pStyle w:val="Nadpis2"/>
        <w:numPr>
          <w:ilvl w:val="0"/>
          <w:numId w:val="0"/>
        </w:numPr>
        <w:ind w:left="357"/>
        <w:jc w:val="both"/>
      </w:pPr>
    </w:p>
    <w:p w14:paraId="1D35FF71" w14:textId="3B954ED1" w:rsidR="00EC755B" w:rsidRDefault="00EC755B" w:rsidP="00EC755B">
      <w:pPr>
        <w:pStyle w:val="Nadpis2"/>
        <w:numPr>
          <w:ilvl w:val="0"/>
          <w:numId w:val="0"/>
        </w:numPr>
        <w:ind w:left="357"/>
        <w:jc w:val="both"/>
      </w:pPr>
    </w:p>
    <w:p w14:paraId="69FD8DAD" w14:textId="3F311950" w:rsidR="00EC755B" w:rsidRDefault="00EC755B" w:rsidP="00EC755B">
      <w:pPr>
        <w:pStyle w:val="Nadpis2"/>
        <w:numPr>
          <w:ilvl w:val="0"/>
          <w:numId w:val="0"/>
        </w:numPr>
        <w:ind w:left="357"/>
        <w:jc w:val="both"/>
      </w:pPr>
    </w:p>
    <w:p w14:paraId="59A4E861" w14:textId="2673B4AC" w:rsidR="00EC755B" w:rsidRDefault="00EC755B" w:rsidP="00EC755B">
      <w:pPr>
        <w:pStyle w:val="Nadpis2"/>
        <w:numPr>
          <w:ilvl w:val="0"/>
          <w:numId w:val="0"/>
        </w:numPr>
        <w:ind w:left="357"/>
        <w:jc w:val="both"/>
      </w:pPr>
    </w:p>
    <w:p w14:paraId="3FE6DF62" w14:textId="17149596" w:rsidR="00EC755B" w:rsidRDefault="00EC755B" w:rsidP="00EC755B">
      <w:pPr>
        <w:pStyle w:val="Nadpis2"/>
        <w:numPr>
          <w:ilvl w:val="0"/>
          <w:numId w:val="0"/>
        </w:numPr>
        <w:ind w:left="357"/>
        <w:jc w:val="both"/>
      </w:pPr>
    </w:p>
    <w:p w14:paraId="0BBB4CF3" w14:textId="77777777" w:rsidR="00EC755B" w:rsidRPr="00595CCD" w:rsidRDefault="00EC755B" w:rsidP="00EC755B">
      <w:pPr>
        <w:pStyle w:val="Nadpis2"/>
        <w:numPr>
          <w:ilvl w:val="0"/>
          <w:numId w:val="0"/>
        </w:numPr>
        <w:ind w:left="357"/>
        <w:jc w:val="both"/>
      </w:pPr>
    </w:p>
    <w:tbl>
      <w:tblPr>
        <w:tblpPr w:leftFromText="141" w:rightFromText="141" w:vertAnchor="text" w:horzAnchor="margin" w:tblpX="70" w:tblpY="525"/>
        <w:tblW w:w="9072" w:type="dxa"/>
        <w:tblLayout w:type="fixed"/>
        <w:tblCellMar>
          <w:left w:w="70" w:type="dxa"/>
          <w:right w:w="70" w:type="dxa"/>
        </w:tblCellMar>
        <w:tblLook w:val="0000" w:firstRow="0" w:lastRow="0" w:firstColumn="0" w:lastColumn="0" w:noHBand="0" w:noVBand="0"/>
      </w:tblPr>
      <w:tblGrid>
        <w:gridCol w:w="4395"/>
        <w:gridCol w:w="283"/>
        <w:gridCol w:w="4394"/>
      </w:tblGrid>
      <w:tr w:rsidR="00BD6F38" w:rsidRPr="00B6438A" w14:paraId="28DA56A4" w14:textId="77777777">
        <w:tc>
          <w:tcPr>
            <w:tcW w:w="4395" w:type="dxa"/>
          </w:tcPr>
          <w:p w14:paraId="23B722DD" w14:textId="77777777" w:rsidR="00BD6F38" w:rsidRPr="00B6438A" w:rsidRDefault="00BD6F38" w:rsidP="00AE570F">
            <w:pPr>
              <w:jc w:val="both"/>
            </w:pPr>
            <w:r w:rsidRPr="00B6438A">
              <w:t>Za Objednatele</w:t>
            </w:r>
          </w:p>
        </w:tc>
        <w:tc>
          <w:tcPr>
            <w:tcW w:w="283" w:type="dxa"/>
          </w:tcPr>
          <w:p w14:paraId="43C134E7" w14:textId="77777777" w:rsidR="00BD6F38" w:rsidRPr="00B6438A" w:rsidRDefault="00BD6F38" w:rsidP="00AE570F">
            <w:pPr>
              <w:jc w:val="both"/>
            </w:pPr>
          </w:p>
        </w:tc>
        <w:tc>
          <w:tcPr>
            <w:tcW w:w="4394" w:type="dxa"/>
          </w:tcPr>
          <w:p w14:paraId="661759BB" w14:textId="6BCC55B5" w:rsidR="00BD6F38" w:rsidRPr="00B6438A" w:rsidRDefault="00BD6F38" w:rsidP="00AE570F">
            <w:pPr>
              <w:jc w:val="both"/>
            </w:pPr>
            <w:r w:rsidRPr="00B6438A">
              <w:t xml:space="preserve">Za </w:t>
            </w:r>
            <w:r w:rsidR="00EC755B">
              <w:t>Doda</w:t>
            </w:r>
            <w:r w:rsidRPr="00B6438A">
              <w:t>vatele</w:t>
            </w:r>
          </w:p>
        </w:tc>
      </w:tr>
      <w:tr w:rsidR="00BD6F38" w:rsidRPr="00B6438A" w14:paraId="12A8C192" w14:textId="77777777">
        <w:trPr>
          <w:trHeight w:val="1942"/>
        </w:trPr>
        <w:tc>
          <w:tcPr>
            <w:tcW w:w="4395" w:type="dxa"/>
            <w:tcBorders>
              <w:bottom w:val="dotted" w:sz="4" w:space="0" w:color="auto"/>
            </w:tcBorders>
          </w:tcPr>
          <w:p w14:paraId="5B3AA725" w14:textId="77777777" w:rsidR="00BD6F38" w:rsidRPr="00B6438A" w:rsidRDefault="00BD6F38" w:rsidP="00AE570F">
            <w:pPr>
              <w:jc w:val="both"/>
            </w:pPr>
          </w:p>
          <w:p w14:paraId="05715123" w14:textId="34679AC0" w:rsidR="002A5991" w:rsidRPr="00B6438A" w:rsidRDefault="00BD6F38" w:rsidP="004F0900">
            <w:pPr>
              <w:jc w:val="both"/>
            </w:pPr>
            <w:r w:rsidRPr="00B6438A">
              <w:t>V</w:t>
            </w:r>
            <w:r w:rsidR="004F0900">
              <w:t> </w:t>
            </w:r>
            <w:r w:rsidR="007D1F2E">
              <w:t>Praze</w:t>
            </w:r>
            <w:r w:rsidR="004F0900">
              <w:t xml:space="preserve"> dne </w:t>
            </w:r>
            <w:r w:rsidR="008D70C3">
              <w:t>30.6.2021</w:t>
            </w:r>
          </w:p>
        </w:tc>
        <w:tc>
          <w:tcPr>
            <w:tcW w:w="283" w:type="dxa"/>
          </w:tcPr>
          <w:p w14:paraId="67425A05" w14:textId="77777777" w:rsidR="00BD6F38" w:rsidRPr="00B6438A" w:rsidRDefault="00BD6F38" w:rsidP="00AE570F">
            <w:pPr>
              <w:jc w:val="both"/>
            </w:pPr>
          </w:p>
        </w:tc>
        <w:tc>
          <w:tcPr>
            <w:tcW w:w="4394" w:type="dxa"/>
            <w:tcBorders>
              <w:bottom w:val="dotted" w:sz="4" w:space="0" w:color="auto"/>
            </w:tcBorders>
          </w:tcPr>
          <w:p w14:paraId="77845565" w14:textId="77777777" w:rsidR="00BD6F38" w:rsidRPr="00B6438A" w:rsidRDefault="00BD6F38" w:rsidP="00AE570F">
            <w:pPr>
              <w:jc w:val="both"/>
            </w:pPr>
          </w:p>
          <w:p w14:paraId="4B0A3F4B" w14:textId="6C1D2F67" w:rsidR="00BD6F38" w:rsidRDefault="00BD6F38" w:rsidP="00686598">
            <w:pPr>
              <w:jc w:val="both"/>
            </w:pPr>
            <w:r>
              <w:t>V</w:t>
            </w:r>
            <w:r w:rsidRPr="00B6438A">
              <w:t> </w:t>
            </w:r>
            <w:r w:rsidR="004F0900">
              <w:t>Praze</w:t>
            </w:r>
            <w:r>
              <w:t xml:space="preserve"> </w:t>
            </w:r>
            <w:r w:rsidRPr="00905D65">
              <w:t xml:space="preserve">dne </w:t>
            </w:r>
            <w:r w:rsidR="008D70C3">
              <w:t>30.6.2021</w:t>
            </w:r>
          </w:p>
          <w:p w14:paraId="02B7B072" w14:textId="77777777" w:rsidR="004F0900" w:rsidRDefault="004F0900" w:rsidP="00686598">
            <w:pPr>
              <w:jc w:val="both"/>
            </w:pPr>
          </w:p>
          <w:p w14:paraId="6DBD6CD0" w14:textId="77777777" w:rsidR="004F0900" w:rsidRDefault="004F0900" w:rsidP="00686598">
            <w:pPr>
              <w:jc w:val="both"/>
            </w:pPr>
          </w:p>
          <w:p w14:paraId="1DCE8A3C" w14:textId="77777777" w:rsidR="004F0900" w:rsidRDefault="004F0900" w:rsidP="00686598">
            <w:pPr>
              <w:jc w:val="both"/>
            </w:pPr>
          </w:p>
          <w:p w14:paraId="02C99BED" w14:textId="77777777" w:rsidR="004F0900" w:rsidRDefault="004F0900" w:rsidP="00686598">
            <w:pPr>
              <w:jc w:val="both"/>
            </w:pPr>
          </w:p>
          <w:p w14:paraId="4F84F2D8" w14:textId="77777777" w:rsidR="004F0900" w:rsidRDefault="004F0900" w:rsidP="00686598">
            <w:pPr>
              <w:jc w:val="both"/>
            </w:pPr>
          </w:p>
          <w:p w14:paraId="56F84E4E" w14:textId="77777777" w:rsidR="004F0900" w:rsidRDefault="004F0900" w:rsidP="00686598">
            <w:pPr>
              <w:jc w:val="both"/>
            </w:pPr>
          </w:p>
          <w:p w14:paraId="2ACCECE4" w14:textId="3A65303C" w:rsidR="004F0900" w:rsidRDefault="004F0900" w:rsidP="00686598">
            <w:pPr>
              <w:jc w:val="both"/>
            </w:pPr>
          </w:p>
        </w:tc>
      </w:tr>
      <w:tr w:rsidR="00BD6F38" w:rsidRPr="00B6438A" w14:paraId="040B5F9B" w14:textId="77777777">
        <w:trPr>
          <w:trHeight w:val="545"/>
        </w:trPr>
        <w:tc>
          <w:tcPr>
            <w:tcW w:w="4395" w:type="dxa"/>
            <w:tcBorders>
              <w:top w:val="dotted" w:sz="4" w:space="0" w:color="auto"/>
            </w:tcBorders>
          </w:tcPr>
          <w:p w14:paraId="026CA164" w14:textId="23305A01" w:rsidR="002A5991" w:rsidRDefault="007D1F2E" w:rsidP="00905D65">
            <w:pPr>
              <w:rPr>
                <w:rFonts w:cs="Arial"/>
              </w:rPr>
            </w:pPr>
            <w:r>
              <w:rPr>
                <w:rFonts w:cs="Arial"/>
              </w:rPr>
              <w:t>…………………</w:t>
            </w:r>
          </w:p>
          <w:p w14:paraId="5C8E7E2A" w14:textId="77777777" w:rsidR="00BD6F38" w:rsidRDefault="008D70C3" w:rsidP="00905D65">
            <w:r>
              <w:t>PhDr. Roman Liška, Ph.D., MBA</w:t>
            </w:r>
          </w:p>
          <w:p w14:paraId="6F16B03D" w14:textId="04D972C3" w:rsidR="00B72D65" w:rsidRPr="00B6438A" w:rsidRDefault="00B72D65" w:rsidP="00905D65">
            <w:r>
              <w:t>ředitel</w:t>
            </w:r>
          </w:p>
        </w:tc>
        <w:tc>
          <w:tcPr>
            <w:tcW w:w="283" w:type="dxa"/>
          </w:tcPr>
          <w:p w14:paraId="547408D3" w14:textId="77777777" w:rsidR="00BD6F38" w:rsidRPr="00B6438A" w:rsidRDefault="00BD6F38" w:rsidP="00AE570F">
            <w:pPr>
              <w:jc w:val="both"/>
            </w:pPr>
          </w:p>
        </w:tc>
        <w:tc>
          <w:tcPr>
            <w:tcW w:w="4394" w:type="dxa"/>
            <w:tcBorders>
              <w:top w:val="dotted" w:sz="4" w:space="0" w:color="auto"/>
            </w:tcBorders>
          </w:tcPr>
          <w:p w14:paraId="168E26A1" w14:textId="77777777" w:rsidR="00BD6F38" w:rsidRDefault="00984963" w:rsidP="00984963">
            <w:r>
              <w:rPr>
                <w:rFonts w:cs="Arial"/>
              </w:rPr>
              <w:t>…………………</w:t>
            </w:r>
            <w:r w:rsidR="00A72B48">
              <w:br/>
            </w:r>
            <w:r w:rsidR="008D70C3">
              <w:t xml:space="preserve">Ing. Robert </w:t>
            </w:r>
            <w:proofErr w:type="spellStart"/>
            <w:r w:rsidR="008D70C3">
              <w:t>Latýn</w:t>
            </w:r>
            <w:proofErr w:type="spellEnd"/>
          </w:p>
          <w:p w14:paraId="02835974" w14:textId="6A24A086" w:rsidR="00B72D65" w:rsidRPr="00984963" w:rsidRDefault="00B72D65" w:rsidP="00984963">
            <w:pPr>
              <w:rPr>
                <w:rFonts w:cs="Arial"/>
              </w:rPr>
            </w:pPr>
            <w:r>
              <w:t>statutární ředitel</w:t>
            </w:r>
          </w:p>
        </w:tc>
      </w:tr>
    </w:tbl>
    <w:p w14:paraId="3FF531FF" w14:textId="37584A8B" w:rsidR="00BD6F38" w:rsidRDefault="00BD6F38" w:rsidP="00AE570F">
      <w:pPr>
        <w:jc w:val="both"/>
      </w:pPr>
    </w:p>
    <w:p w14:paraId="20816881" w14:textId="45AB616D" w:rsidR="009941B6" w:rsidRDefault="009941B6" w:rsidP="00E8490A">
      <w:pPr>
        <w:pStyle w:val="Nzev"/>
      </w:pPr>
      <w:r>
        <w:lastRenderedPageBreak/>
        <w:t xml:space="preserve">Příloha č. 1 – Specifikace </w:t>
      </w:r>
      <w:r w:rsidR="00E55DC0">
        <w:t>díla</w:t>
      </w:r>
    </w:p>
    <w:p w14:paraId="5AC55A61" w14:textId="60291586" w:rsidR="00A8393F" w:rsidRDefault="00A8393F" w:rsidP="00A8393F"/>
    <w:tbl>
      <w:tblPr>
        <w:tblStyle w:val="Mkatabulky"/>
        <w:tblW w:w="5000" w:type="pct"/>
        <w:tblLayout w:type="fixed"/>
        <w:tblLook w:val="01A0" w:firstRow="1" w:lastRow="0" w:firstColumn="1" w:lastColumn="1" w:noHBand="0" w:noVBand="0"/>
      </w:tblPr>
      <w:tblGrid>
        <w:gridCol w:w="5216"/>
        <w:gridCol w:w="624"/>
        <w:gridCol w:w="676"/>
        <w:gridCol w:w="1418"/>
        <w:gridCol w:w="1554"/>
      </w:tblGrid>
      <w:tr w:rsidR="00A8393F" w:rsidRPr="005471C6" w14:paraId="6B2E2195" w14:textId="77777777" w:rsidTr="00171E30">
        <w:trPr>
          <w:trHeight w:val="300"/>
        </w:trPr>
        <w:tc>
          <w:tcPr>
            <w:tcW w:w="2749" w:type="pct"/>
            <w:noWrap/>
          </w:tcPr>
          <w:p w14:paraId="5E3858EB"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Název položky</w:t>
            </w:r>
          </w:p>
        </w:tc>
        <w:tc>
          <w:tcPr>
            <w:tcW w:w="329" w:type="pct"/>
            <w:noWrap/>
          </w:tcPr>
          <w:p w14:paraId="32B82635"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Počet</w:t>
            </w:r>
          </w:p>
        </w:tc>
        <w:tc>
          <w:tcPr>
            <w:tcW w:w="356" w:type="pct"/>
            <w:noWrap/>
          </w:tcPr>
          <w:p w14:paraId="5D9E9C3D"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Typ</w:t>
            </w:r>
          </w:p>
        </w:tc>
        <w:tc>
          <w:tcPr>
            <w:tcW w:w="747" w:type="pct"/>
            <w:noWrap/>
          </w:tcPr>
          <w:p w14:paraId="28DCB9F6"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Jednotková cena</w:t>
            </w:r>
          </w:p>
        </w:tc>
        <w:tc>
          <w:tcPr>
            <w:tcW w:w="819" w:type="pct"/>
            <w:noWrap/>
          </w:tcPr>
          <w:p w14:paraId="36D6D820"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Celkem</w:t>
            </w:r>
          </w:p>
        </w:tc>
      </w:tr>
      <w:tr w:rsidR="00A8393F" w:rsidRPr="00BE1FB5" w14:paraId="362DB8BB" w14:textId="77777777" w:rsidTr="00171E30">
        <w:trPr>
          <w:trHeight w:val="300"/>
        </w:trPr>
        <w:tc>
          <w:tcPr>
            <w:tcW w:w="2749" w:type="pct"/>
            <w:noWrap/>
          </w:tcPr>
          <w:p w14:paraId="63CB48CA" w14:textId="77777777" w:rsidR="00A8393F" w:rsidRPr="00A8393F" w:rsidRDefault="00A8393F" w:rsidP="00D07155">
            <w:pPr>
              <w:spacing w:after="0"/>
              <w:rPr>
                <w:rFonts w:eastAsia="Times New Roman" w:cs="Arial"/>
                <w:color w:val="000000"/>
                <w:sz w:val="16"/>
                <w:szCs w:val="16"/>
                <w:lang w:eastAsia="cs-CZ"/>
              </w:rPr>
            </w:pPr>
            <w:r w:rsidRPr="00A8393F">
              <w:rPr>
                <w:rFonts w:eastAsia="Times New Roman" w:cs="Arial"/>
                <w:color w:val="000000"/>
                <w:sz w:val="16"/>
                <w:szCs w:val="16"/>
                <w:lang w:eastAsia="cs-CZ"/>
              </w:rPr>
              <w:t>Wi-Fi Hardware</w:t>
            </w:r>
          </w:p>
        </w:tc>
        <w:tc>
          <w:tcPr>
            <w:tcW w:w="329" w:type="pct"/>
            <w:noWrap/>
          </w:tcPr>
          <w:p w14:paraId="08B44A5F" w14:textId="77777777" w:rsidR="00A8393F" w:rsidRPr="00A8393F" w:rsidRDefault="00A8393F" w:rsidP="00D07155">
            <w:pPr>
              <w:spacing w:after="0"/>
              <w:jc w:val="center"/>
              <w:rPr>
                <w:rFonts w:eastAsia="Times New Roman" w:cs="Arial"/>
                <w:color w:val="000000"/>
                <w:sz w:val="16"/>
                <w:szCs w:val="16"/>
                <w:lang w:eastAsia="cs-CZ"/>
              </w:rPr>
            </w:pPr>
          </w:p>
        </w:tc>
        <w:tc>
          <w:tcPr>
            <w:tcW w:w="356" w:type="pct"/>
            <w:noWrap/>
          </w:tcPr>
          <w:p w14:paraId="0795E1F3" w14:textId="77777777" w:rsidR="00A8393F" w:rsidRPr="00A8393F" w:rsidRDefault="00A8393F" w:rsidP="00D07155">
            <w:pPr>
              <w:spacing w:after="0"/>
              <w:jc w:val="center"/>
              <w:rPr>
                <w:rFonts w:eastAsia="Times New Roman" w:cs="Arial"/>
                <w:color w:val="000000"/>
                <w:sz w:val="16"/>
                <w:szCs w:val="16"/>
                <w:lang w:eastAsia="cs-CZ"/>
              </w:rPr>
            </w:pPr>
          </w:p>
        </w:tc>
        <w:tc>
          <w:tcPr>
            <w:tcW w:w="747" w:type="pct"/>
            <w:noWrap/>
          </w:tcPr>
          <w:p w14:paraId="1C09ED0A" w14:textId="77777777" w:rsidR="00A8393F" w:rsidRPr="00A8393F" w:rsidRDefault="00A8393F" w:rsidP="00D07155">
            <w:pPr>
              <w:spacing w:after="0"/>
              <w:jc w:val="right"/>
              <w:rPr>
                <w:rFonts w:eastAsia="Times New Roman" w:cs="Arial"/>
                <w:color w:val="000000"/>
                <w:sz w:val="16"/>
                <w:szCs w:val="16"/>
                <w:lang w:eastAsia="cs-CZ"/>
              </w:rPr>
            </w:pPr>
          </w:p>
        </w:tc>
        <w:tc>
          <w:tcPr>
            <w:tcW w:w="819" w:type="pct"/>
            <w:noWrap/>
          </w:tcPr>
          <w:p w14:paraId="43D7503B" w14:textId="77777777" w:rsidR="00A8393F" w:rsidRPr="00A8393F" w:rsidRDefault="00A8393F" w:rsidP="00D07155">
            <w:pPr>
              <w:spacing w:after="0"/>
              <w:rPr>
                <w:rFonts w:eastAsia="Times New Roman" w:cs="Arial"/>
                <w:color w:val="000000"/>
                <w:sz w:val="16"/>
                <w:szCs w:val="16"/>
                <w:lang w:eastAsia="cs-CZ"/>
              </w:rPr>
            </w:pPr>
          </w:p>
        </w:tc>
      </w:tr>
      <w:tr w:rsidR="00A8393F" w:rsidRPr="00BE1FB5" w14:paraId="0574367A" w14:textId="77777777" w:rsidTr="00171E30">
        <w:trPr>
          <w:trHeight w:val="300"/>
        </w:trPr>
        <w:tc>
          <w:tcPr>
            <w:tcW w:w="2749" w:type="pct"/>
            <w:noWrap/>
            <w:hideMark/>
          </w:tcPr>
          <w:p w14:paraId="1314BAD9"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LC-AP</w:t>
            </w:r>
          </w:p>
        </w:tc>
        <w:tc>
          <w:tcPr>
            <w:tcW w:w="329" w:type="pct"/>
            <w:noWrap/>
            <w:hideMark/>
          </w:tcPr>
          <w:p w14:paraId="1D50D34D"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60</w:t>
            </w:r>
          </w:p>
        </w:tc>
        <w:tc>
          <w:tcPr>
            <w:tcW w:w="356" w:type="pct"/>
            <w:noWrap/>
            <w:hideMark/>
          </w:tcPr>
          <w:p w14:paraId="40C6FADA"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2C925AC8" w14:textId="74C66BBB" w:rsidR="00F30A7F" w:rsidRPr="00F30A7F" w:rsidRDefault="00F30A7F" w:rsidP="00F30A7F">
            <w:pPr>
              <w:spacing w:after="0"/>
              <w:jc w:val="right"/>
              <w:rPr>
                <w:rFonts w:eastAsia="Times New Roman" w:cs="Arial"/>
                <w:color w:val="000000"/>
                <w:sz w:val="16"/>
                <w:szCs w:val="16"/>
                <w:lang w:eastAsia="cs-CZ"/>
              </w:rPr>
            </w:pPr>
          </w:p>
        </w:tc>
        <w:tc>
          <w:tcPr>
            <w:tcW w:w="819" w:type="pct"/>
            <w:noWrap/>
            <w:hideMark/>
          </w:tcPr>
          <w:p w14:paraId="05B17F7B" w14:textId="627371DC" w:rsidR="00A8393F" w:rsidRPr="00F30A7F" w:rsidRDefault="00A8393F" w:rsidP="00F30A7F">
            <w:pPr>
              <w:spacing w:after="0"/>
              <w:jc w:val="right"/>
              <w:rPr>
                <w:rFonts w:eastAsia="Times New Roman" w:cs="Arial"/>
                <w:color w:val="000000"/>
                <w:sz w:val="16"/>
                <w:szCs w:val="16"/>
                <w:lang w:eastAsia="cs-CZ"/>
              </w:rPr>
            </w:pPr>
          </w:p>
        </w:tc>
      </w:tr>
      <w:tr w:rsidR="00A8393F" w:rsidRPr="00BE1FB5" w14:paraId="0AC8FAFB" w14:textId="77777777" w:rsidTr="00171E30">
        <w:trPr>
          <w:trHeight w:val="300"/>
        </w:trPr>
        <w:tc>
          <w:tcPr>
            <w:tcW w:w="2749" w:type="pct"/>
            <w:noWrap/>
            <w:hideMark/>
          </w:tcPr>
          <w:p w14:paraId="565AA0EA"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HC-AP</w:t>
            </w:r>
          </w:p>
        </w:tc>
        <w:tc>
          <w:tcPr>
            <w:tcW w:w="329" w:type="pct"/>
            <w:noWrap/>
            <w:hideMark/>
          </w:tcPr>
          <w:p w14:paraId="6DDC0C7E"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27</w:t>
            </w:r>
          </w:p>
        </w:tc>
        <w:tc>
          <w:tcPr>
            <w:tcW w:w="356" w:type="pct"/>
            <w:noWrap/>
            <w:hideMark/>
          </w:tcPr>
          <w:p w14:paraId="2DD835A9"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5A8F5FD9" w14:textId="7B1FE86E" w:rsidR="00A8393F" w:rsidRPr="00F30A7F" w:rsidRDefault="00A8393F" w:rsidP="00D07155">
            <w:pPr>
              <w:spacing w:after="0"/>
              <w:jc w:val="right"/>
              <w:rPr>
                <w:rFonts w:eastAsia="Times New Roman" w:cs="Arial"/>
                <w:color w:val="000000"/>
                <w:sz w:val="16"/>
                <w:szCs w:val="16"/>
                <w:lang w:eastAsia="cs-CZ"/>
              </w:rPr>
            </w:pPr>
          </w:p>
        </w:tc>
        <w:tc>
          <w:tcPr>
            <w:tcW w:w="819" w:type="pct"/>
            <w:noWrap/>
            <w:hideMark/>
          </w:tcPr>
          <w:p w14:paraId="495CDE4D" w14:textId="01E3F9BD" w:rsidR="00A8393F" w:rsidRPr="00F30A7F" w:rsidRDefault="00A8393F" w:rsidP="00F30A7F">
            <w:pPr>
              <w:spacing w:after="0"/>
              <w:jc w:val="right"/>
              <w:rPr>
                <w:rFonts w:eastAsia="Times New Roman" w:cs="Arial"/>
                <w:color w:val="000000"/>
                <w:sz w:val="16"/>
                <w:szCs w:val="16"/>
                <w:lang w:eastAsia="cs-CZ"/>
              </w:rPr>
            </w:pPr>
          </w:p>
        </w:tc>
      </w:tr>
      <w:tr w:rsidR="00A8393F" w:rsidRPr="00BE1FB5" w14:paraId="38715EFA" w14:textId="77777777" w:rsidTr="00171E30">
        <w:trPr>
          <w:trHeight w:val="300"/>
        </w:trPr>
        <w:tc>
          <w:tcPr>
            <w:tcW w:w="2749" w:type="pct"/>
            <w:noWrap/>
            <w:hideMark/>
          </w:tcPr>
          <w:p w14:paraId="5B511BD7"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Venkovní AP</w:t>
            </w:r>
          </w:p>
        </w:tc>
        <w:tc>
          <w:tcPr>
            <w:tcW w:w="329" w:type="pct"/>
            <w:noWrap/>
            <w:hideMark/>
          </w:tcPr>
          <w:p w14:paraId="51A5EAD6"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1</w:t>
            </w:r>
          </w:p>
        </w:tc>
        <w:tc>
          <w:tcPr>
            <w:tcW w:w="356" w:type="pct"/>
            <w:noWrap/>
            <w:hideMark/>
          </w:tcPr>
          <w:p w14:paraId="652EE483"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53016E73" w14:textId="1224BBC6" w:rsidR="00A8393F" w:rsidRPr="00F30A7F" w:rsidRDefault="00A8393F" w:rsidP="00D07155">
            <w:pPr>
              <w:spacing w:after="0"/>
              <w:jc w:val="right"/>
              <w:rPr>
                <w:rFonts w:eastAsia="Times New Roman" w:cs="Arial"/>
                <w:color w:val="000000"/>
                <w:sz w:val="16"/>
                <w:szCs w:val="16"/>
                <w:lang w:eastAsia="cs-CZ"/>
              </w:rPr>
            </w:pPr>
          </w:p>
        </w:tc>
        <w:tc>
          <w:tcPr>
            <w:tcW w:w="819" w:type="pct"/>
            <w:noWrap/>
            <w:hideMark/>
          </w:tcPr>
          <w:p w14:paraId="78F70B17" w14:textId="21F081F5" w:rsidR="00A8393F" w:rsidRPr="00F30A7F" w:rsidRDefault="00A8393F" w:rsidP="00F30A7F">
            <w:pPr>
              <w:spacing w:after="0"/>
              <w:jc w:val="right"/>
              <w:rPr>
                <w:rFonts w:eastAsia="Times New Roman" w:cs="Arial"/>
                <w:color w:val="000000"/>
                <w:sz w:val="16"/>
                <w:szCs w:val="16"/>
                <w:lang w:eastAsia="cs-CZ"/>
              </w:rPr>
            </w:pPr>
          </w:p>
        </w:tc>
      </w:tr>
      <w:tr w:rsidR="00A8393F" w:rsidRPr="00BE1FB5" w14:paraId="615B0C37" w14:textId="77777777" w:rsidTr="00171E30">
        <w:trPr>
          <w:trHeight w:val="300"/>
        </w:trPr>
        <w:tc>
          <w:tcPr>
            <w:tcW w:w="2749" w:type="pct"/>
            <w:noWrap/>
            <w:hideMark/>
          </w:tcPr>
          <w:p w14:paraId="70556CC4" w14:textId="77777777" w:rsidR="00A8393F" w:rsidRPr="00A8393F" w:rsidRDefault="00A8393F" w:rsidP="00D07155">
            <w:pPr>
              <w:spacing w:after="0"/>
              <w:rPr>
                <w:rFonts w:eastAsia="Times New Roman" w:cs="Arial"/>
                <w:b/>
                <w:bCs/>
                <w:color w:val="000000"/>
                <w:sz w:val="16"/>
                <w:szCs w:val="16"/>
                <w:lang w:eastAsia="cs-CZ"/>
              </w:rPr>
            </w:pPr>
            <w:proofErr w:type="spellStart"/>
            <w:r w:rsidRPr="00A8393F">
              <w:rPr>
                <w:rFonts w:eastAsia="Times New Roman" w:cs="Arial"/>
                <w:color w:val="000000"/>
                <w:sz w:val="16"/>
                <w:szCs w:val="16"/>
                <w:lang w:eastAsia="cs-CZ"/>
              </w:rPr>
              <w:t>Switch</w:t>
            </w:r>
            <w:proofErr w:type="spellEnd"/>
            <w:r w:rsidRPr="00A8393F">
              <w:rPr>
                <w:rFonts w:eastAsia="Times New Roman" w:cs="Arial"/>
                <w:color w:val="000000"/>
                <w:sz w:val="16"/>
                <w:szCs w:val="16"/>
                <w:lang w:eastAsia="cs-CZ"/>
              </w:rPr>
              <w:t xml:space="preserve"> 1</w:t>
            </w:r>
          </w:p>
        </w:tc>
        <w:tc>
          <w:tcPr>
            <w:tcW w:w="329" w:type="pct"/>
            <w:noWrap/>
            <w:hideMark/>
          </w:tcPr>
          <w:p w14:paraId="183A9424"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7</w:t>
            </w:r>
          </w:p>
        </w:tc>
        <w:tc>
          <w:tcPr>
            <w:tcW w:w="356" w:type="pct"/>
            <w:noWrap/>
            <w:hideMark/>
          </w:tcPr>
          <w:p w14:paraId="1A51E326"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5283F9E0" w14:textId="26445F7E" w:rsidR="00A8393F" w:rsidRPr="00F30A7F" w:rsidRDefault="00A8393F" w:rsidP="00D07155">
            <w:pPr>
              <w:spacing w:after="0"/>
              <w:jc w:val="right"/>
              <w:rPr>
                <w:rFonts w:eastAsia="Times New Roman" w:cs="Arial"/>
                <w:color w:val="000000"/>
                <w:sz w:val="16"/>
                <w:szCs w:val="16"/>
                <w:lang w:eastAsia="cs-CZ"/>
              </w:rPr>
            </w:pPr>
          </w:p>
        </w:tc>
        <w:tc>
          <w:tcPr>
            <w:tcW w:w="819" w:type="pct"/>
            <w:noWrap/>
            <w:hideMark/>
          </w:tcPr>
          <w:p w14:paraId="2C15F4BF" w14:textId="22B6539F" w:rsidR="00A8393F" w:rsidRPr="00F30A7F" w:rsidRDefault="00A8393F" w:rsidP="00F30A7F">
            <w:pPr>
              <w:spacing w:after="0"/>
              <w:jc w:val="right"/>
              <w:rPr>
                <w:rFonts w:eastAsia="Times New Roman" w:cs="Arial"/>
                <w:color w:val="000000"/>
                <w:sz w:val="16"/>
                <w:szCs w:val="16"/>
                <w:lang w:eastAsia="cs-CZ"/>
              </w:rPr>
            </w:pPr>
          </w:p>
        </w:tc>
      </w:tr>
      <w:tr w:rsidR="00A8393F" w:rsidRPr="00BE1FB5" w14:paraId="7FCC4040" w14:textId="77777777" w:rsidTr="00171E30">
        <w:trPr>
          <w:trHeight w:val="300"/>
        </w:trPr>
        <w:tc>
          <w:tcPr>
            <w:tcW w:w="2749" w:type="pct"/>
            <w:noWrap/>
            <w:hideMark/>
          </w:tcPr>
          <w:p w14:paraId="7CF08919" w14:textId="77777777" w:rsidR="00A8393F" w:rsidRPr="00A8393F" w:rsidRDefault="00A8393F" w:rsidP="00D07155">
            <w:pPr>
              <w:spacing w:after="0"/>
              <w:rPr>
                <w:rFonts w:eastAsia="Times New Roman" w:cs="Arial"/>
                <w:b/>
                <w:bCs/>
                <w:color w:val="000000"/>
                <w:sz w:val="16"/>
                <w:szCs w:val="16"/>
                <w:lang w:eastAsia="cs-CZ"/>
              </w:rPr>
            </w:pPr>
            <w:proofErr w:type="spellStart"/>
            <w:r w:rsidRPr="00A8393F">
              <w:rPr>
                <w:rFonts w:eastAsia="Times New Roman" w:cs="Arial"/>
                <w:color w:val="000000"/>
                <w:sz w:val="16"/>
                <w:szCs w:val="16"/>
                <w:lang w:eastAsia="cs-CZ"/>
              </w:rPr>
              <w:t>Switch</w:t>
            </w:r>
            <w:proofErr w:type="spellEnd"/>
            <w:r w:rsidRPr="00A8393F">
              <w:rPr>
                <w:rFonts w:eastAsia="Times New Roman" w:cs="Arial"/>
                <w:color w:val="000000"/>
                <w:sz w:val="16"/>
                <w:szCs w:val="16"/>
                <w:lang w:eastAsia="cs-CZ"/>
              </w:rPr>
              <w:t xml:space="preserve"> 2</w:t>
            </w:r>
          </w:p>
        </w:tc>
        <w:tc>
          <w:tcPr>
            <w:tcW w:w="329" w:type="pct"/>
            <w:noWrap/>
            <w:hideMark/>
          </w:tcPr>
          <w:p w14:paraId="32C86C3C"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2</w:t>
            </w:r>
          </w:p>
        </w:tc>
        <w:tc>
          <w:tcPr>
            <w:tcW w:w="356" w:type="pct"/>
            <w:noWrap/>
            <w:hideMark/>
          </w:tcPr>
          <w:p w14:paraId="4DECFFDB"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18204808" w14:textId="28101FF8" w:rsidR="00A8393F" w:rsidRPr="00F30A7F" w:rsidRDefault="00A8393F" w:rsidP="00D07155">
            <w:pPr>
              <w:spacing w:after="0"/>
              <w:jc w:val="right"/>
              <w:rPr>
                <w:rFonts w:eastAsia="Times New Roman" w:cs="Arial"/>
                <w:color w:val="000000"/>
                <w:sz w:val="16"/>
                <w:szCs w:val="16"/>
                <w:lang w:eastAsia="cs-CZ"/>
              </w:rPr>
            </w:pPr>
          </w:p>
        </w:tc>
        <w:tc>
          <w:tcPr>
            <w:tcW w:w="819" w:type="pct"/>
            <w:noWrap/>
            <w:hideMark/>
          </w:tcPr>
          <w:p w14:paraId="29781BB9" w14:textId="47B2CD68" w:rsidR="00A8393F" w:rsidRPr="00F30A7F" w:rsidRDefault="00A8393F" w:rsidP="00F30A7F">
            <w:pPr>
              <w:spacing w:after="0"/>
              <w:jc w:val="right"/>
              <w:rPr>
                <w:rFonts w:eastAsia="Times New Roman" w:cs="Arial"/>
                <w:color w:val="000000"/>
                <w:sz w:val="16"/>
                <w:szCs w:val="16"/>
                <w:lang w:eastAsia="cs-CZ"/>
              </w:rPr>
            </w:pPr>
          </w:p>
        </w:tc>
      </w:tr>
      <w:tr w:rsidR="00A8393F" w:rsidRPr="00BE1FB5" w14:paraId="67C0AD20" w14:textId="77777777" w:rsidTr="00171E30">
        <w:trPr>
          <w:trHeight w:val="300"/>
        </w:trPr>
        <w:tc>
          <w:tcPr>
            <w:tcW w:w="2749" w:type="pct"/>
            <w:noWrap/>
            <w:hideMark/>
          </w:tcPr>
          <w:p w14:paraId="59C9D25B" w14:textId="77777777" w:rsidR="00A8393F" w:rsidRPr="00A8393F" w:rsidRDefault="00A8393F" w:rsidP="00D07155">
            <w:pPr>
              <w:spacing w:after="0"/>
              <w:rPr>
                <w:rFonts w:eastAsia="Times New Roman" w:cs="Arial"/>
                <w:b/>
                <w:bCs/>
                <w:color w:val="000000"/>
                <w:sz w:val="16"/>
                <w:szCs w:val="16"/>
                <w:lang w:eastAsia="cs-CZ"/>
              </w:rPr>
            </w:pPr>
            <w:proofErr w:type="spellStart"/>
            <w:r w:rsidRPr="00A8393F">
              <w:rPr>
                <w:rFonts w:eastAsia="Times New Roman" w:cs="Arial"/>
                <w:color w:val="000000"/>
                <w:sz w:val="16"/>
                <w:szCs w:val="16"/>
                <w:lang w:eastAsia="cs-CZ"/>
              </w:rPr>
              <w:t>Controller</w:t>
            </w:r>
            <w:proofErr w:type="spellEnd"/>
          </w:p>
        </w:tc>
        <w:tc>
          <w:tcPr>
            <w:tcW w:w="329" w:type="pct"/>
            <w:noWrap/>
            <w:hideMark/>
          </w:tcPr>
          <w:p w14:paraId="2E97D7AF"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1</w:t>
            </w:r>
          </w:p>
        </w:tc>
        <w:tc>
          <w:tcPr>
            <w:tcW w:w="356" w:type="pct"/>
            <w:noWrap/>
            <w:hideMark/>
          </w:tcPr>
          <w:p w14:paraId="123A1A43"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5A0E2CF8" w14:textId="0DA7339B" w:rsidR="00A8393F" w:rsidRPr="00F30A7F" w:rsidRDefault="00A8393F" w:rsidP="00D07155">
            <w:pPr>
              <w:spacing w:after="0"/>
              <w:jc w:val="right"/>
              <w:rPr>
                <w:rFonts w:eastAsia="Times New Roman" w:cs="Arial"/>
                <w:color w:val="000000"/>
                <w:sz w:val="16"/>
                <w:szCs w:val="16"/>
                <w:lang w:eastAsia="cs-CZ"/>
              </w:rPr>
            </w:pPr>
          </w:p>
        </w:tc>
        <w:tc>
          <w:tcPr>
            <w:tcW w:w="819" w:type="pct"/>
            <w:noWrap/>
            <w:hideMark/>
          </w:tcPr>
          <w:p w14:paraId="6CDFFB82" w14:textId="317EF609" w:rsidR="00A8393F" w:rsidRPr="00F30A7F" w:rsidRDefault="00A8393F" w:rsidP="00F30A7F">
            <w:pPr>
              <w:spacing w:after="0"/>
              <w:jc w:val="right"/>
              <w:rPr>
                <w:rFonts w:eastAsia="Times New Roman" w:cs="Arial"/>
                <w:color w:val="000000"/>
                <w:sz w:val="16"/>
                <w:szCs w:val="16"/>
                <w:lang w:eastAsia="cs-CZ"/>
              </w:rPr>
            </w:pPr>
            <w:r w:rsidRPr="00F30A7F">
              <w:rPr>
                <w:rFonts w:eastAsia="Times New Roman" w:cs="Arial"/>
                <w:color w:val="000000"/>
                <w:sz w:val="16"/>
                <w:szCs w:val="16"/>
                <w:lang w:eastAsia="cs-CZ"/>
              </w:rPr>
              <w:t xml:space="preserve">            </w:t>
            </w:r>
          </w:p>
        </w:tc>
      </w:tr>
      <w:tr w:rsidR="00A8393F" w:rsidRPr="00BE1FB5" w14:paraId="22945575" w14:textId="77777777" w:rsidTr="00171E30">
        <w:trPr>
          <w:trHeight w:val="300"/>
        </w:trPr>
        <w:tc>
          <w:tcPr>
            <w:tcW w:w="2749" w:type="pct"/>
            <w:noWrap/>
            <w:hideMark/>
          </w:tcPr>
          <w:p w14:paraId="65BE8B0D" w14:textId="77777777" w:rsidR="00A8393F" w:rsidRPr="00A8393F" w:rsidRDefault="00A8393F" w:rsidP="00D07155">
            <w:pPr>
              <w:spacing w:after="0"/>
              <w:rPr>
                <w:rFonts w:eastAsia="Times New Roman" w:cs="Arial"/>
                <w:b/>
                <w:bCs/>
                <w:color w:val="000000"/>
                <w:sz w:val="16"/>
                <w:szCs w:val="16"/>
                <w:lang w:eastAsia="cs-CZ"/>
              </w:rPr>
            </w:pPr>
          </w:p>
        </w:tc>
        <w:tc>
          <w:tcPr>
            <w:tcW w:w="329" w:type="pct"/>
            <w:noWrap/>
            <w:hideMark/>
          </w:tcPr>
          <w:p w14:paraId="59E9572D" w14:textId="77777777" w:rsidR="00A8393F" w:rsidRPr="00A8393F" w:rsidRDefault="00A8393F" w:rsidP="00D07155">
            <w:pPr>
              <w:spacing w:after="0"/>
              <w:rPr>
                <w:rFonts w:eastAsia="Times New Roman" w:cs="Arial"/>
                <w:color w:val="000000"/>
                <w:sz w:val="16"/>
                <w:szCs w:val="16"/>
                <w:lang w:eastAsia="cs-CZ"/>
              </w:rPr>
            </w:pPr>
          </w:p>
        </w:tc>
        <w:tc>
          <w:tcPr>
            <w:tcW w:w="356" w:type="pct"/>
            <w:noWrap/>
            <w:hideMark/>
          </w:tcPr>
          <w:p w14:paraId="67C230F0" w14:textId="77777777" w:rsidR="00A8393F" w:rsidRPr="00A8393F" w:rsidRDefault="00A8393F" w:rsidP="00D07155">
            <w:pPr>
              <w:spacing w:after="0"/>
              <w:jc w:val="center"/>
              <w:rPr>
                <w:rFonts w:eastAsia="Times New Roman" w:cs="Arial"/>
                <w:sz w:val="16"/>
                <w:szCs w:val="16"/>
                <w:lang w:eastAsia="cs-CZ"/>
              </w:rPr>
            </w:pPr>
          </w:p>
        </w:tc>
        <w:tc>
          <w:tcPr>
            <w:tcW w:w="747" w:type="pct"/>
            <w:noWrap/>
            <w:hideMark/>
          </w:tcPr>
          <w:p w14:paraId="1FDC4DFE" w14:textId="5C974C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b/>
                <w:bCs/>
                <w:color w:val="000000"/>
                <w:sz w:val="16"/>
                <w:szCs w:val="16"/>
                <w:lang w:eastAsia="cs-CZ"/>
              </w:rPr>
              <w:t xml:space="preserve">MEZISOUČET </w:t>
            </w:r>
          </w:p>
        </w:tc>
        <w:tc>
          <w:tcPr>
            <w:tcW w:w="819" w:type="pct"/>
            <w:noWrap/>
            <w:hideMark/>
          </w:tcPr>
          <w:p w14:paraId="61A8C4D7" w14:textId="6EB17648" w:rsidR="00A8393F" w:rsidRPr="00171E30" w:rsidRDefault="00A8393F" w:rsidP="00171E30">
            <w:pPr>
              <w:spacing w:after="0"/>
              <w:jc w:val="right"/>
              <w:rPr>
                <w:rFonts w:eastAsia="Times New Roman" w:cs="Arial"/>
                <w:b/>
                <w:bCs/>
                <w:color w:val="000000"/>
                <w:sz w:val="16"/>
                <w:szCs w:val="16"/>
                <w:lang w:eastAsia="cs-CZ"/>
              </w:rPr>
            </w:pPr>
            <w:r w:rsidRPr="00171E30">
              <w:rPr>
                <w:rFonts w:eastAsia="Times New Roman" w:cs="Arial"/>
                <w:b/>
                <w:bCs/>
                <w:color w:val="000000"/>
                <w:sz w:val="16"/>
                <w:szCs w:val="16"/>
                <w:lang w:eastAsia="cs-CZ"/>
              </w:rPr>
              <w:t xml:space="preserve">         </w:t>
            </w:r>
          </w:p>
        </w:tc>
      </w:tr>
      <w:tr w:rsidR="00A8393F" w:rsidRPr="00BE1FB5" w14:paraId="39A3F3DB" w14:textId="77777777" w:rsidTr="00171E30">
        <w:trPr>
          <w:trHeight w:val="300"/>
        </w:trPr>
        <w:tc>
          <w:tcPr>
            <w:tcW w:w="2749" w:type="pct"/>
            <w:noWrap/>
            <w:hideMark/>
          </w:tcPr>
          <w:p w14:paraId="2F9F2BD1" w14:textId="77777777" w:rsidR="00A8393F" w:rsidRPr="00A8393F" w:rsidRDefault="00A8393F" w:rsidP="00D07155">
            <w:pPr>
              <w:spacing w:after="0"/>
              <w:rPr>
                <w:rFonts w:eastAsia="Times New Roman" w:cs="Arial"/>
                <w:color w:val="000000"/>
                <w:sz w:val="16"/>
                <w:szCs w:val="16"/>
                <w:lang w:eastAsia="cs-CZ"/>
              </w:rPr>
            </w:pPr>
            <w:r w:rsidRPr="00A8393F">
              <w:rPr>
                <w:rFonts w:eastAsia="Times New Roman" w:cs="Arial"/>
                <w:color w:val="000000"/>
                <w:sz w:val="16"/>
                <w:szCs w:val="16"/>
                <w:lang w:eastAsia="cs-CZ"/>
              </w:rPr>
              <w:t>Materiál</w:t>
            </w:r>
          </w:p>
        </w:tc>
        <w:tc>
          <w:tcPr>
            <w:tcW w:w="329" w:type="pct"/>
            <w:noWrap/>
            <w:hideMark/>
          </w:tcPr>
          <w:p w14:paraId="0860C141" w14:textId="77777777" w:rsidR="00A8393F" w:rsidRPr="00A8393F" w:rsidRDefault="00A8393F" w:rsidP="00D07155">
            <w:pPr>
              <w:spacing w:after="0"/>
              <w:rPr>
                <w:rFonts w:eastAsia="Times New Roman" w:cs="Arial"/>
                <w:sz w:val="16"/>
                <w:szCs w:val="16"/>
                <w:lang w:eastAsia="cs-CZ"/>
              </w:rPr>
            </w:pPr>
          </w:p>
        </w:tc>
        <w:tc>
          <w:tcPr>
            <w:tcW w:w="356" w:type="pct"/>
            <w:noWrap/>
            <w:hideMark/>
          </w:tcPr>
          <w:p w14:paraId="02E2834E" w14:textId="77777777" w:rsidR="00A8393F" w:rsidRPr="00A8393F" w:rsidRDefault="00A8393F" w:rsidP="00D07155">
            <w:pPr>
              <w:spacing w:after="0"/>
              <w:jc w:val="center"/>
              <w:rPr>
                <w:rFonts w:eastAsia="Times New Roman" w:cs="Arial"/>
                <w:sz w:val="16"/>
                <w:szCs w:val="16"/>
                <w:lang w:eastAsia="cs-CZ"/>
              </w:rPr>
            </w:pPr>
          </w:p>
        </w:tc>
        <w:tc>
          <w:tcPr>
            <w:tcW w:w="747" w:type="pct"/>
            <w:noWrap/>
            <w:hideMark/>
          </w:tcPr>
          <w:p w14:paraId="46D3ECA6" w14:textId="77777777" w:rsidR="00A8393F" w:rsidRPr="00A8393F" w:rsidRDefault="00A8393F" w:rsidP="00D07155">
            <w:pPr>
              <w:spacing w:after="0"/>
              <w:jc w:val="center"/>
              <w:rPr>
                <w:rFonts w:eastAsia="Times New Roman" w:cs="Arial"/>
                <w:sz w:val="16"/>
                <w:szCs w:val="16"/>
                <w:lang w:eastAsia="cs-CZ"/>
              </w:rPr>
            </w:pPr>
          </w:p>
        </w:tc>
        <w:tc>
          <w:tcPr>
            <w:tcW w:w="819" w:type="pct"/>
            <w:noWrap/>
            <w:hideMark/>
          </w:tcPr>
          <w:p w14:paraId="4B2A87AE" w14:textId="77777777" w:rsidR="00A8393F" w:rsidRPr="00171E30" w:rsidRDefault="00A8393F" w:rsidP="00D07155">
            <w:pPr>
              <w:spacing w:after="0"/>
              <w:rPr>
                <w:rFonts w:eastAsia="Times New Roman" w:cs="Arial"/>
                <w:sz w:val="16"/>
                <w:szCs w:val="16"/>
                <w:lang w:eastAsia="cs-CZ"/>
              </w:rPr>
            </w:pPr>
          </w:p>
        </w:tc>
      </w:tr>
      <w:tr w:rsidR="00A8393F" w:rsidRPr="00BE1FB5" w14:paraId="5497C904" w14:textId="77777777" w:rsidTr="00171E30">
        <w:trPr>
          <w:trHeight w:val="300"/>
        </w:trPr>
        <w:tc>
          <w:tcPr>
            <w:tcW w:w="2749" w:type="pct"/>
            <w:noWrap/>
            <w:hideMark/>
          </w:tcPr>
          <w:p w14:paraId="61CEE3A3"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SFP+ 10G SM</w:t>
            </w:r>
          </w:p>
        </w:tc>
        <w:tc>
          <w:tcPr>
            <w:tcW w:w="329" w:type="pct"/>
            <w:noWrap/>
            <w:hideMark/>
          </w:tcPr>
          <w:p w14:paraId="58FFBE34"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18</w:t>
            </w:r>
          </w:p>
        </w:tc>
        <w:tc>
          <w:tcPr>
            <w:tcW w:w="356" w:type="pct"/>
            <w:noWrap/>
            <w:hideMark/>
          </w:tcPr>
          <w:p w14:paraId="6630B07F"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74EFEFA5" w14:textId="29139F25" w:rsidR="00A8393F" w:rsidRPr="00A8393F" w:rsidRDefault="00A8393F" w:rsidP="00F30A7F">
            <w:pPr>
              <w:spacing w:after="0"/>
              <w:jc w:val="right"/>
              <w:rPr>
                <w:rFonts w:eastAsia="Times New Roman" w:cs="Arial"/>
                <w:color w:val="000000"/>
                <w:sz w:val="16"/>
                <w:szCs w:val="16"/>
                <w:lang w:eastAsia="cs-CZ"/>
              </w:rPr>
            </w:pPr>
          </w:p>
        </w:tc>
        <w:tc>
          <w:tcPr>
            <w:tcW w:w="819" w:type="pct"/>
            <w:noWrap/>
            <w:hideMark/>
          </w:tcPr>
          <w:p w14:paraId="33C98248" w14:textId="384B4B2F"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3DD29AC5" w14:textId="77777777" w:rsidTr="00171E30">
        <w:trPr>
          <w:trHeight w:val="300"/>
        </w:trPr>
        <w:tc>
          <w:tcPr>
            <w:tcW w:w="2749" w:type="pct"/>
            <w:noWrap/>
            <w:hideMark/>
          </w:tcPr>
          <w:p w14:paraId="5E077585" w14:textId="77777777" w:rsidR="00A8393F" w:rsidRPr="00A8393F" w:rsidRDefault="00A8393F" w:rsidP="00D07155">
            <w:pPr>
              <w:spacing w:after="0"/>
              <w:rPr>
                <w:rFonts w:eastAsia="Times New Roman" w:cs="Arial"/>
                <w:b/>
                <w:bCs/>
                <w:color w:val="000000"/>
                <w:sz w:val="16"/>
                <w:szCs w:val="16"/>
                <w:lang w:eastAsia="cs-CZ"/>
              </w:rPr>
            </w:pPr>
            <w:proofErr w:type="spellStart"/>
            <w:r w:rsidRPr="00A8393F">
              <w:rPr>
                <w:rFonts w:eastAsia="Times New Roman" w:cs="Arial"/>
                <w:color w:val="000000"/>
                <w:sz w:val="16"/>
                <w:szCs w:val="16"/>
                <w:lang w:eastAsia="cs-CZ"/>
              </w:rPr>
              <w:t>Opt</w:t>
            </w:r>
            <w:proofErr w:type="spellEnd"/>
            <w:r w:rsidRPr="00A8393F">
              <w:rPr>
                <w:rFonts w:eastAsia="Times New Roman" w:cs="Arial"/>
                <w:color w:val="000000"/>
                <w:sz w:val="16"/>
                <w:szCs w:val="16"/>
                <w:lang w:eastAsia="cs-CZ"/>
              </w:rPr>
              <w:t xml:space="preserve">. </w:t>
            </w:r>
            <w:proofErr w:type="spellStart"/>
            <w:r w:rsidRPr="00A8393F">
              <w:rPr>
                <w:rFonts w:eastAsia="Times New Roman" w:cs="Arial"/>
                <w:color w:val="000000"/>
                <w:sz w:val="16"/>
                <w:szCs w:val="16"/>
                <w:lang w:eastAsia="cs-CZ"/>
              </w:rPr>
              <w:t>patchcord</w:t>
            </w:r>
            <w:proofErr w:type="spellEnd"/>
            <w:r w:rsidRPr="00A8393F">
              <w:rPr>
                <w:rFonts w:eastAsia="Times New Roman" w:cs="Arial"/>
                <w:color w:val="000000"/>
                <w:sz w:val="16"/>
                <w:szCs w:val="16"/>
                <w:lang w:eastAsia="cs-CZ"/>
              </w:rPr>
              <w:t xml:space="preserve"> 1m E2000/LC</w:t>
            </w:r>
          </w:p>
        </w:tc>
        <w:tc>
          <w:tcPr>
            <w:tcW w:w="329" w:type="pct"/>
            <w:noWrap/>
            <w:hideMark/>
          </w:tcPr>
          <w:p w14:paraId="5F344BB4"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18</w:t>
            </w:r>
          </w:p>
        </w:tc>
        <w:tc>
          <w:tcPr>
            <w:tcW w:w="356" w:type="pct"/>
            <w:noWrap/>
            <w:hideMark/>
          </w:tcPr>
          <w:p w14:paraId="744910CE"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32169590" w14:textId="065EC88F" w:rsidR="00A8393F" w:rsidRPr="00A8393F" w:rsidRDefault="00A8393F" w:rsidP="00F30A7F">
            <w:pPr>
              <w:spacing w:after="0"/>
              <w:jc w:val="right"/>
              <w:rPr>
                <w:rFonts w:eastAsia="Times New Roman" w:cs="Arial"/>
                <w:color w:val="000000"/>
                <w:sz w:val="16"/>
                <w:szCs w:val="16"/>
                <w:lang w:eastAsia="cs-CZ"/>
              </w:rPr>
            </w:pPr>
          </w:p>
        </w:tc>
        <w:tc>
          <w:tcPr>
            <w:tcW w:w="819" w:type="pct"/>
            <w:noWrap/>
            <w:hideMark/>
          </w:tcPr>
          <w:p w14:paraId="2774905A" w14:textId="66313557"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1227C361" w14:textId="77777777" w:rsidTr="00171E30">
        <w:trPr>
          <w:trHeight w:val="300"/>
        </w:trPr>
        <w:tc>
          <w:tcPr>
            <w:tcW w:w="2749" w:type="pct"/>
            <w:noWrap/>
            <w:hideMark/>
          </w:tcPr>
          <w:p w14:paraId="53885BBF" w14:textId="77777777" w:rsidR="00A8393F" w:rsidRPr="00A8393F" w:rsidRDefault="00A8393F" w:rsidP="00D07155">
            <w:pPr>
              <w:spacing w:after="0"/>
              <w:rPr>
                <w:rFonts w:eastAsia="Times New Roman" w:cs="Arial"/>
                <w:b/>
                <w:bCs/>
                <w:color w:val="000000"/>
                <w:sz w:val="16"/>
                <w:szCs w:val="16"/>
                <w:lang w:eastAsia="cs-CZ"/>
              </w:rPr>
            </w:pPr>
            <w:proofErr w:type="spellStart"/>
            <w:r w:rsidRPr="00A8393F">
              <w:rPr>
                <w:rFonts w:eastAsia="Times New Roman" w:cs="Arial"/>
                <w:color w:val="000000"/>
                <w:sz w:val="16"/>
                <w:szCs w:val="16"/>
                <w:lang w:eastAsia="cs-CZ"/>
              </w:rPr>
              <w:t>Opt</w:t>
            </w:r>
            <w:proofErr w:type="spellEnd"/>
            <w:r w:rsidRPr="00A8393F">
              <w:rPr>
                <w:rFonts w:eastAsia="Times New Roman" w:cs="Arial"/>
                <w:color w:val="000000"/>
                <w:sz w:val="16"/>
                <w:szCs w:val="16"/>
                <w:lang w:eastAsia="cs-CZ"/>
              </w:rPr>
              <w:t xml:space="preserve">. </w:t>
            </w:r>
            <w:proofErr w:type="spellStart"/>
            <w:r w:rsidRPr="00A8393F">
              <w:rPr>
                <w:rFonts w:eastAsia="Times New Roman" w:cs="Arial"/>
                <w:color w:val="000000"/>
                <w:sz w:val="16"/>
                <w:szCs w:val="16"/>
                <w:lang w:eastAsia="cs-CZ"/>
              </w:rPr>
              <w:t>patchcord</w:t>
            </w:r>
            <w:proofErr w:type="spellEnd"/>
            <w:r w:rsidRPr="00A8393F">
              <w:rPr>
                <w:rFonts w:eastAsia="Times New Roman" w:cs="Arial"/>
                <w:color w:val="000000"/>
                <w:sz w:val="16"/>
                <w:szCs w:val="16"/>
                <w:lang w:eastAsia="cs-CZ"/>
              </w:rPr>
              <w:t xml:space="preserve"> SFP+/SFP+ 10G</w:t>
            </w:r>
          </w:p>
        </w:tc>
        <w:tc>
          <w:tcPr>
            <w:tcW w:w="329" w:type="pct"/>
            <w:noWrap/>
            <w:hideMark/>
          </w:tcPr>
          <w:p w14:paraId="3134829B"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2</w:t>
            </w:r>
          </w:p>
        </w:tc>
        <w:tc>
          <w:tcPr>
            <w:tcW w:w="356" w:type="pct"/>
            <w:noWrap/>
            <w:hideMark/>
          </w:tcPr>
          <w:p w14:paraId="46835471"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374B4E9D" w14:textId="52FB4661" w:rsidR="00A8393F" w:rsidRPr="00A8393F" w:rsidRDefault="00A8393F" w:rsidP="00F30A7F">
            <w:pPr>
              <w:spacing w:after="0"/>
              <w:jc w:val="right"/>
              <w:rPr>
                <w:rFonts w:eastAsia="Times New Roman" w:cs="Arial"/>
                <w:color w:val="000000"/>
                <w:sz w:val="16"/>
                <w:szCs w:val="16"/>
                <w:lang w:eastAsia="cs-CZ"/>
              </w:rPr>
            </w:pPr>
            <w:r w:rsidRPr="00A8393F">
              <w:rPr>
                <w:rFonts w:eastAsia="Times New Roman" w:cs="Arial"/>
                <w:color w:val="000000"/>
                <w:sz w:val="16"/>
                <w:szCs w:val="16"/>
                <w:lang w:eastAsia="cs-CZ"/>
              </w:rPr>
              <w:t xml:space="preserve">                    </w:t>
            </w:r>
          </w:p>
        </w:tc>
        <w:tc>
          <w:tcPr>
            <w:tcW w:w="819" w:type="pct"/>
            <w:noWrap/>
            <w:hideMark/>
          </w:tcPr>
          <w:p w14:paraId="5F13B586" w14:textId="08D83409" w:rsidR="00A8393F" w:rsidRPr="00171E30" w:rsidRDefault="00A8393F" w:rsidP="00F30A7F">
            <w:pPr>
              <w:spacing w:after="0"/>
              <w:jc w:val="right"/>
              <w:rPr>
                <w:rFonts w:eastAsia="Times New Roman" w:cs="Arial"/>
                <w:color w:val="000000"/>
                <w:sz w:val="16"/>
                <w:szCs w:val="16"/>
                <w:lang w:eastAsia="cs-CZ"/>
              </w:rPr>
            </w:pPr>
            <w:r w:rsidRPr="00171E30">
              <w:rPr>
                <w:rFonts w:eastAsia="Times New Roman" w:cs="Arial"/>
                <w:color w:val="000000"/>
                <w:sz w:val="16"/>
                <w:szCs w:val="16"/>
                <w:lang w:eastAsia="cs-CZ"/>
              </w:rPr>
              <w:t xml:space="preserve">                   </w:t>
            </w:r>
          </w:p>
        </w:tc>
      </w:tr>
      <w:tr w:rsidR="00A8393F" w:rsidRPr="00BE1FB5" w14:paraId="44E33C2B" w14:textId="77777777" w:rsidTr="00171E30">
        <w:trPr>
          <w:trHeight w:val="300"/>
        </w:trPr>
        <w:tc>
          <w:tcPr>
            <w:tcW w:w="2749" w:type="pct"/>
            <w:noWrap/>
            <w:hideMark/>
          </w:tcPr>
          <w:p w14:paraId="1A7F10B8" w14:textId="77777777" w:rsidR="00A8393F" w:rsidRPr="00A8393F" w:rsidRDefault="00A8393F" w:rsidP="00D07155">
            <w:pPr>
              <w:spacing w:after="0"/>
              <w:rPr>
                <w:rFonts w:eastAsia="Times New Roman" w:cs="Arial"/>
                <w:b/>
                <w:bCs/>
                <w:color w:val="000000"/>
                <w:sz w:val="16"/>
                <w:szCs w:val="16"/>
                <w:lang w:eastAsia="cs-CZ"/>
              </w:rPr>
            </w:pPr>
            <w:proofErr w:type="spellStart"/>
            <w:r w:rsidRPr="00A8393F">
              <w:rPr>
                <w:rFonts w:eastAsia="Times New Roman" w:cs="Arial"/>
                <w:color w:val="000000"/>
                <w:sz w:val="16"/>
                <w:szCs w:val="16"/>
                <w:lang w:eastAsia="cs-CZ"/>
              </w:rPr>
              <w:t>Opt</w:t>
            </w:r>
            <w:proofErr w:type="spellEnd"/>
            <w:r w:rsidRPr="00A8393F">
              <w:rPr>
                <w:rFonts w:eastAsia="Times New Roman" w:cs="Arial"/>
                <w:color w:val="000000"/>
                <w:sz w:val="16"/>
                <w:szCs w:val="16"/>
                <w:lang w:eastAsia="cs-CZ"/>
              </w:rPr>
              <w:t>. vana osazená, 12x E2000</w:t>
            </w:r>
          </w:p>
        </w:tc>
        <w:tc>
          <w:tcPr>
            <w:tcW w:w="329" w:type="pct"/>
            <w:noWrap/>
            <w:hideMark/>
          </w:tcPr>
          <w:p w14:paraId="17B12A54"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18</w:t>
            </w:r>
          </w:p>
        </w:tc>
        <w:tc>
          <w:tcPr>
            <w:tcW w:w="356" w:type="pct"/>
            <w:noWrap/>
            <w:hideMark/>
          </w:tcPr>
          <w:p w14:paraId="02B196EF"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71F80E10" w14:textId="0CC7CDEF" w:rsidR="00A8393F" w:rsidRPr="00A8393F" w:rsidRDefault="00A8393F" w:rsidP="00F30A7F">
            <w:pPr>
              <w:spacing w:after="0"/>
              <w:jc w:val="right"/>
              <w:rPr>
                <w:rFonts w:eastAsia="Times New Roman" w:cs="Arial"/>
                <w:color w:val="000000"/>
                <w:sz w:val="16"/>
                <w:szCs w:val="16"/>
                <w:lang w:eastAsia="cs-CZ"/>
              </w:rPr>
            </w:pPr>
          </w:p>
        </w:tc>
        <w:tc>
          <w:tcPr>
            <w:tcW w:w="819" w:type="pct"/>
            <w:noWrap/>
            <w:hideMark/>
          </w:tcPr>
          <w:p w14:paraId="54406157" w14:textId="6950E02F"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6425402D" w14:textId="77777777" w:rsidTr="00171E30">
        <w:trPr>
          <w:trHeight w:val="300"/>
        </w:trPr>
        <w:tc>
          <w:tcPr>
            <w:tcW w:w="2749" w:type="pct"/>
            <w:noWrap/>
            <w:hideMark/>
          </w:tcPr>
          <w:p w14:paraId="5C88173C" w14:textId="77777777" w:rsidR="00A8393F" w:rsidRPr="00A8393F" w:rsidRDefault="00A8393F" w:rsidP="00D07155">
            <w:pPr>
              <w:spacing w:after="0"/>
              <w:rPr>
                <w:rFonts w:eastAsia="Times New Roman" w:cs="Arial"/>
                <w:b/>
                <w:bCs/>
                <w:color w:val="000000"/>
                <w:sz w:val="16"/>
                <w:szCs w:val="16"/>
                <w:lang w:eastAsia="cs-CZ"/>
              </w:rPr>
            </w:pPr>
            <w:proofErr w:type="spellStart"/>
            <w:r w:rsidRPr="00A8393F">
              <w:rPr>
                <w:rFonts w:eastAsia="Times New Roman" w:cs="Arial"/>
                <w:color w:val="000000"/>
                <w:sz w:val="16"/>
                <w:szCs w:val="16"/>
                <w:lang w:eastAsia="cs-CZ"/>
              </w:rPr>
              <w:t>Opt</w:t>
            </w:r>
            <w:proofErr w:type="spellEnd"/>
            <w:r w:rsidRPr="00A8393F">
              <w:rPr>
                <w:rFonts w:eastAsia="Times New Roman" w:cs="Arial"/>
                <w:color w:val="000000"/>
                <w:sz w:val="16"/>
                <w:szCs w:val="16"/>
                <w:lang w:eastAsia="cs-CZ"/>
              </w:rPr>
              <w:t>. konektor SM E2000</w:t>
            </w:r>
          </w:p>
        </w:tc>
        <w:tc>
          <w:tcPr>
            <w:tcW w:w="329" w:type="pct"/>
            <w:noWrap/>
            <w:hideMark/>
          </w:tcPr>
          <w:p w14:paraId="6BF03BED"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220</w:t>
            </w:r>
          </w:p>
        </w:tc>
        <w:tc>
          <w:tcPr>
            <w:tcW w:w="356" w:type="pct"/>
            <w:noWrap/>
            <w:hideMark/>
          </w:tcPr>
          <w:p w14:paraId="7A37D8D9"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4B86F072" w14:textId="6834035E" w:rsidR="00A8393F" w:rsidRPr="00A8393F" w:rsidRDefault="00A8393F" w:rsidP="00F30A7F">
            <w:pPr>
              <w:spacing w:after="0"/>
              <w:jc w:val="right"/>
              <w:rPr>
                <w:rFonts w:eastAsia="Times New Roman" w:cs="Arial"/>
                <w:color w:val="000000"/>
                <w:sz w:val="16"/>
                <w:szCs w:val="16"/>
                <w:lang w:eastAsia="cs-CZ"/>
              </w:rPr>
            </w:pPr>
            <w:r w:rsidRPr="00A8393F">
              <w:rPr>
                <w:rFonts w:eastAsia="Times New Roman" w:cs="Arial"/>
                <w:color w:val="000000"/>
                <w:sz w:val="16"/>
                <w:szCs w:val="16"/>
                <w:lang w:eastAsia="cs-CZ"/>
              </w:rPr>
              <w:t xml:space="preserve">                     </w:t>
            </w:r>
          </w:p>
        </w:tc>
        <w:tc>
          <w:tcPr>
            <w:tcW w:w="819" w:type="pct"/>
            <w:noWrap/>
            <w:hideMark/>
          </w:tcPr>
          <w:p w14:paraId="12C329BF" w14:textId="5EB55DA3"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30A95DF9" w14:textId="77777777" w:rsidTr="00171E30">
        <w:trPr>
          <w:trHeight w:val="300"/>
        </w:trPr>
        <w:tc>
          <w:tcPr>
            <w:tcW w:w="2749" w:type="pct"/>
            <w:noWrap/>
            <w:hideMark/>
          </w:tcPr>
          <w:p w14:paraId="041BFC9B"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Ochrana sváru 60mm</w:t>
            </w:r>
          </w:p>
        </w:tc>
        <w:tc>
          <w:tcPr>
            <w:tcW w:w="329" w:type="pct"/>
            <w:noWrap/>
            <w:hideMark/>
          </w:tcPr>
          <w:p w14:paraId="40B67C42"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220</w:t>
            </w:r>
          </w:p>
        </w:tc>
        <w:tc>
          <w:tcPr>
            <w:tcW w:w="356" w:type="pct"/>
            <w:noWrap/>
            <w:hideMark/>
          </w:tcPr>
          <w:p w14:paraId="33C9C16D"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5E0E3715" w14:textId="2E721A2C" w:rsidR="00A8393F" w:rsidRPr="00A8393F" w:rsidRDefault="00A8393F" w:rsidP="00F30A7F">
            <w:pPr>
              <w:spacing w:after="0"/>
              <w:jc w:val="right"/>
              <w:rPr>
                <w:rFonts w:eastAsia="Times New Roman" w:cs="Arial"/>
                <w:color w:val="000000"/>
                <w:sz w:val="16"/>
                <w:szCs w:val="16"/>
                <w:lang w:eastAsia="cs-CZ"/>
              </w:rPr>
            </w:pPr>
          </w:p>
        </w:tc>
        <w:tc>
          <w:tcPr>
            <w:tcW w:w="819" w:type="pct"/>
            <w:noWrap/>
            <w:hideMark/>
          </w:tcPr>
          <w:p w14:paraId="6263FB37" w14:textId="6ED62C00" w:rsidR="00A8393F" w:rsidRPr="00171E30" w:rsidRDefault="00A8393F" w:rsidP="00F30A7F">
            <w:pPr>
              <w:spacing w:after="0"/>
              <w:jc w:val="right"/>
              <w:rPr>
                <w:rFonts w:eastAsia="Times New Roman" w:cs="Arial"/>
                <w:color w:val="000000"/>
                <w:sz w:val="16"/>
                <w:szCs w:val="16"/>
                <w:lang w:eastAsia="cs-CZ"/>
              </w:rPr>
            </w:pPr>
            <w:r w:rsidRPr="00171E30">
              <w:rPr>
                <w:rFonts w:eastAsia="Times New Roman" w:cs="Arial"/>
                <w:color w:val="000000"/>
                <w:sz w:val="16"/>
                <w:szCs w:val="16"/>
                <w:lang w:eastAsia="cs-CZ"/>
              </w:rPr>
              <w:t xml:space="preserve">                   </w:t>
            </w:r>
          </w:p>
        </w:tc>
      </w:tr>
      <w:tr w:rsidR="00A8393F" w:rsidRPr="00BE1FB5" w14:paraId="2FA422E3" w14:textId="77777777" w:rsidTr="00171E30">
        <w:trPr>
          <w:trHeight w:val="300"/>
        </w:trPr>
        <w:tc>
          <w:tcPr>
            <w:tcW w:w="2749" w:type="pct"/>
            <w:noWrap/>
            <w:hideMark/>
          </w:tcPr>
          <w:p w14:paraId="6C86EFFF" w14:textId="77777777" w:rsidR="00A8393F" w:rsidRPr="00A8393F" w:rsidRDefault="00A8393F" w:rsidP="00D07155">
            <w:pPr>
              <w:spacing w:after="0"/>
              <w:rPr>
                <w:rFonts w:eastAsia="Times New Roman" w:cs="Arial"/>
                <w:b/>
                <w:bCs/>
                <w:color w:val="000000"/>
                <w:sz w:val="16"/>
                <w:szCs w:val="16"/>
                <w:lang w:eastAsia="cs-CZ"/>
              </w:rPr>
            </w:pPr>
            <w:proofErr w:type="spellStart"/>
            <w:r w:rsidRPr="00A8393F">
              <w:rPr>
                <w:rFonts w:eastAsia="Times New Roman" w:cs="Arial"/>
                <w:color w:val="000000"/>
                <w:sz w:val="16"/>
                <w:szCs w:val="16"/>
                <w:lang w:eastAsia="cs-CZ"/>
              </w:rPr>
              <w:t>Opt</w:t>
            </w:r>
            <w:proofErr w:type="spellEnd"/>
            <w:r w:rsidRPr="00A8393F">
              <w:rPr>
                <w:rFonts w:eastAsia="Times New Roman" w:cs="Arial"/>
                <w:color w:val="000000"/>
                <w:sz w:val="16"/>
                <w:szCs w:val="16"/>
                <w:lang w:eastAsia="cs-CZ"/>
              </w:rPr>
              <w:t>. kabel SM 9/125 12vl.</w:t>
            </w:r>
          </w:p>
        </w:tc>
        <w:tc>
          <w:tcPr>
            <w:tcW w:w="329" w:type="pct"/>
            <w:noWrap/>
            <w:hideMark/>
          </w:tcPr>
          <w:p w14:paraId="0FB201FA"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880</w:t>
            </w:r>
          </w:p>
        </w:tc>
        <w:tc>
          <w:tcPr>
            <w:tcW w:w="356" w:type="pct"/>
            <w:noWrap/>
            <w:hideMark/>
          </w:tcPr>
          <w:p w14:paraId="3B027C82"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m</w:t>
            </w:r>
          </w:p>
        </w:tc>
        <w:tc>
          <w:tcPr>
            <w:tcW w:w="747" w:type="pct"/>
            <w:noWrap/>
            <w:hideMark/>
          </w:tcPr>
          <w:p w14:paraId="696F52E7" w14:textId="6A62C879" w:rsidR="00A8393F" w:rsidRPr="00A8393F" w:rsidRDefault="00A8393F" w:rsidP="00F30A7F">
            <w:pPr>
              <w:spacing w:after="0"/>
              <w:jc w:val="right"/>
              <w:rPr>
                <w:rFonts w:eastAsia="Times New Roman" w:cs="Arial"/>
                <w:color w:val="000000"/>
                <w:sz w:val="16"/>
                <w:szCs w:val="16"/>
                <w:lang w:eastAsia="cs-CZ"/>
              </w:rPr>
            </w:pPr>
            <w:r w:rsidRPr="00A8393F">
              <w:rPr>
                <w:rFonts w:eastAsia="Times New Roman" w:cs="Arial"/>
                <w:color w:val="000000"/>
                <w:sz w:val="16"/>
                <w:szCs w:val="16"/>
                <w:lang w:eastAsia="cs-CZ"/>
              </w:rPr>
              <w:t xml:space="preserve">                      </w:t>
            </w:r>
          </w:p>
        </w:tc>
        <w:tc>
          <w:tcPr>
            <w:tcW w:w="819" w:type="pct"/>
            <w:noWrap/>
            <w:hideMark/>
          </w:tcPr>
          <w:p w14:paraId="6ECC534A" w14:textId="2962EA85"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08508054" w14:textId="77777777" w:rsidTr="00171E30">
        <w:trPr>
          <w:trHeight w:val="300"/>
        </w:trPr>
        <w:tc>
          <w:tcPr>
            <w:tcW w:w="2749" w:type="pct"/>
            <w:noWrap/>
            <w:hideMark/>
          </w:tcPr>
          <w:p w14:paraId="46DB329C"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Kabel SFTP Cat.6A</w:t>
            </w:r>
          </w:p>
        </w:tc>
        <w:tc>
          <w:tcPr>
            <w:tcW w:w="329" w:type="pct"/>
            <w:noWrap/>
            <w:hideMark/>
          </w:tcPr>
          <w:p w14:paraId="623163D6"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5872</w:t>
            </w:r>
          </w:p>
        </w:tc>
        <w:tc>
          <w:tcPr>
            <w:tcW w:w="356" w:type="pct"/>
            <w:noWrap/>
            <w:hideMark/>
          </w:tcPr>
          <w:p w14:paraId="1BCFE86E"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m</w:t>
            </w:r>
          </w:p>
        </w:tc>
        <w:tc>
          <w:tcPr>
            <w:tcW w:w="747" w:type="pct"/>
            <w:noWrap/>
            <w:hideMark/>
          </w:tcPr>
          <w:p w14:paraId="121475B7" w14:textId="6AB1B687" w:rsidR="00A8393F" w:rsidRPr="00A8393F" w:rsidRDefault="00A8393F" w:rsidP="00F30A7F">
            <w:pPr>
              <w:spacing w:after="0"/>
              <w:jc w:val="right"/>
              <w:rPr>
                <w:rFonts w:eastAsia="Times New Roman" w:cs="Arial"/>
                <w:color w:val="000000"/>
                <w:sz w:val="16"/>
                <w:szCs w:val="16"/>
                <w:lang w:eastAsia="cs-CZ"/>
              </w:rPr>
            </w:pPr>
            <w:r w:rsidRPr="00A8393F">
              <w:rPr>
                <w:rFonts w:eastAsia="Times New Roman" w:cs="Arial"/>
                <w:color w:val="000000"/>
                <w:sz w:val="16"/>
                <w:szCs w:val="16"/>
                <w:lang w:eastAsia="cs-CZ"/>
              </w:rPr>
              <w:t xml:space="preserve">                       </w:t>
            </w:r>
          </w:p>
        </w:tc>
        <w:tc>
          <w:tcPr>
            <w:tcW w:w="819" w:type="pct"/>
            <w:noWrap/>
            <w:hideMark/>
          </w:tcPr>
          <w:p w14:paraId="35F4B856" w14:textId="52CBC728"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7747BC82" w14:textId="77777777" w:rsidTr="00171E30">
        <w:trPr>
          <w:trHeight w:val="300"/>
        </w:trPr>
        <w:tc>
          <w:tcPr>
            <w:tcW w:w="2749" w:type="pct"/>
            <w:noWrap/>
            <w:hideMark/>
          </w:tcPr>
          <w:p w14:paraId="1357DC21" w14:textId="77777777" w:rsidR="00A8393F" w:rsidRPr="00A8393F" w:rsidRDefault="00A8393F" w:rsidP="00D07155">
            <w:pPr>
              <w:spacing w:after="0"/>
              <w:rPr>
                <w:rFonts w:eastAsia="Times New Roman" w:cs="Arial"/>
                <w:b/>
                <w:bCs/>
                <w:color w:val="000000"/>
                <w:sz w:val="16"/>
                <w:szCs w:val="16"/>
                <w:lang w:eastAsia="cs-CZ"/>
              </w:rPr>
            </w:pPr>
            <w:proofErr w:type="spellStart"/>
            <w:r w:rsidRPr="00A8393F">
              <w:rPr>
                <w:rFonts w:eastAsia="Times New Roman" w:cs="Arial"/>
                <w:color w:val="000000"/>
                <w:sz w:val="16"/>
                <w:szCs w:val="16"/>
                <w:lang w:eastAsia="cs-CZ"/>
              </w:rPr>
              <w:t>Patchpanel</w:t>
            </w:r>
            <w:proofErr w:type="spellEnd"/>
            <w:r w:rsidRPr="00A8393F">
              <w:rPr>
                <w:rFonts w:eastAsia="Times New Roman" w:cs="Arial"/>
                <w:color w:val="000000"/>
                <w:sz w:val="16"/>
                <w:szCs w:val="16"/>
                <w:lang w:eastAsia="cs-CZ"/>
              </w:rPr>
              <w:t xml:space="preserve"> modulární neosazený Cat6A</w:t>
            </w:r>
          </w:p>
        </w:tc>
        <w:tc>
          <w:tcPr>
            <w:tcW w:w="329" w:type="pct"/>
            <w:noWrap/>
            <w:hideMark/>
          </w:tcPr>
          <w:p w14:paraId="2CA487A6"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10</w:t>
            </w:r>
          </w:p>
        </w:tc>
        <w:tc>
          <w:tcPr>
            <w:tcW w:w="356" w:type="pct"/>
            <w:noWrap/>
            <w:hideMark/>
          </w:tcPr>
          <w:p w14:paraId="3EF4C4D8"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4F306EA1" w14:textId="3EB43A73" w:rsidR="00A8393F" w:rsidRPr="00A8393F" w:rsidRDefault="00A8393F" w:rsidP="00F30A7F">
            <w:pPr>
              <w:spacing w:after="0"/>
              <w:jc w:val="right"/>
              <w:rPr>
                <w:rFonts w:eastAsia="Times New Roman" w:cs="Arial"/>
                <w:color w:val="000000"/>
                <w:sz w:val="16"/>
                <w:szCs w:val="16"/>
                <w:lang w:eastAsia="cs-CZ"/>
              </w:rPr>
            </w:pPr>
            <w:r w:rsidRPr="00A8393F">
              <w:rPr>
                <w:rFonts w:eastAsia="Times New Roman" w:cs="Arial"/>
                <w:color w:val="000000"/>
                <w:sz w:val="16"/>
                <w:szCs w:val="16"/>
                <w:lang w:eastAsia="cs-CZ"/>
              </w:rPr>
              <w:t xml:space="preserve">                    </w:t>
            </w:r>
          </w:p>
        </w:tc>
        <w:tc>
          <w:tcPr>
            <w:tcW w:w="819" w:type="pct"/>
            <w:noWrap/>
            <w:hideMark/>
          </w:tcPr>
          <w:p w14:paraId="1011005D" w14:textId="6EA43760"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49393536" w14:textId="77777777" w:rsidTr="00171E30">
        <w:trPr>
          <w:trHeight w:val="300"/>
        </w:trPr>
        <w:tc>
          <w:tcPr>
            <w:tcW w:w="2749" w:type="pct"/>
            <w:noWrap/>
            <w:hideMark/>
          </w:tcPr>
          <w:p w14:paraId="1617C76F"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Zásuvka stropní SFTP Cat6A 1port</w:t>
            </w:r>
          </w:p>
        </w:tc>
        <w:tc>
          <w:tcPr>
            <w:tcW w:w="329" w:type="pct"/>
            <w:noWrap/>
            <w:hideMark/>
          </w:tcPr>
          <w:p w14:paraId="294A98B6"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88</w:t>
            </w:r>
          </w:p>
        </w:tc>
        <w:tc>
          <w:tcPr>
            <w:tcW w:w="356" w:type="pct"/>
            <w:noWrap/>
            <w:hideMark/>
          </w:tcPr>
          <w:p w14:paraId="2DD1381D"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4E627AA4" w14:textId="23332CB7" w:rsidR="00A8393F" w:rsidRPr="00A8393F" w:rsidRDefault="00A8393F" w:rsidP="00F30A7F">
            <w:pPr>
              <w:spacing w:after="0"/>
              <w:jc w:val="right"/>
              <w:rPr>
                <w:rFonts w:eastAsia="Times New Roman" w:cs="Arial"/>
                <w:color w:val="000000"/>
                <w:sz w:val="16"/>
                <w:szCs w:val="16"/>
                <w:lang w:eastAsia="cs-CZ"/>
              </w:rPr>
            </w:pPr>
          </w:p>
        </w:tc>
        <w:tc>
          <w:tcPr>
            <w:tcW w:w="819" w:type="pct"/>
            <w:noWrap/>
            <w:hideMark/>
          </w:tcPr>
          <w:p w14:paraId="3307B1B5" w14:textId="46EBAA77"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1DF04942" w14:textId="77777777" w:rsidTr="00171E30">
        <w:trPr>
          <w:trHeight w:val="300"/>
        </w:trPr>
        <w:tc>
          <w:tcPr>
            <w:tcW w:w="2749" w:type="pct"/>
            <w:noWrap/>
            <w:hideMark/>
          </w:tcPr>
          <w:p w14:paraId="32BB24E5" w14:textId="77777777" w:rsidR="00A8393F" w:rsidRPr="00A8393F" w:rsidRDefault="00A8393F" w:rsidP="00D07155">
            <w:pPr>
              <w:spacing w:after="0"/>
              <w:rPr>
                <w:rFonts w:eastAsia="Times New Roman" w:cs="Arial"/>
                <w:b/>
                <w:bCs/>
                <w:color w:val="000000"/>
                <w:sz w:val="16"/>
                <w:szCs w:val="16"/>
                <w:lang w:eastAsia="cs-CZ"/>
              </w:rPr>
            </w:pPr>
            <w:proofErr w:type="spellStart"/>
            <w:r w:rsidRPr="00A8393F">
              <w:rPr>
                <w:rFonts w:eastAsia="Times New Roman" w:cs="Arial"/>
                <w:color w:val="000000"/>
                <w:sz w:val="16"/>
                <w:szCs w:val="16"/>
                <w:lang w:eastAsia="cs-CZ"/>
              </w:rPr>
              <w:t>Patchkabel</w:t>
            </w:r>
            <w:proofErr w:type="spellEnd"/>
            <w:r w:rsidRPr="00A8393F">
              <w:rPr>
                <w:rFonts w:eastAsia="Times New Roman" w:cs="Arial"/>
                <w:color w:val="000000"/>
                <w:sz w:val="16"/>
                <w:szCs w:val="16"/>
                <w:lang w:eastAsia="cs-CZ"/>
              </w:rPr>
              <w:t xml:space="preserve"> Cat6A SFTP 2m, venkovní</w:t>
            </w:r>
          </w:p>
        </w:tc>
        <w:tc>
          <w:tcPr>
            <w:tcW w:w="329" w:type="pct"/>
            <w:noWrap/>
            <w:hideMark/>
          </w:tcPr>
          <w:p w14:paraId="50833B95"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1</w:t>
            </w:r>
          </w:p>
        </w:tc>
        <w:tc>
          <w:tcPr>
            <w:tcW w:w="356" w:type="pct"/>
            <w:noWrap/>
            <w:hideMark/>
          </w:tcPr>
          <w:p w14:paraId="5591AD87"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50BAEB2F" w14:textId="7D472146" w:rsidR="00A8393F" w:rsidRPr="00A8393F" w:rsidRDefault="00A8393F" w:rsidP="00F30A7F">
            <w:pPr>
              <w:spacing w:after="0"/>
              <w:jc w:val="right"/>
              <w:rPr>
                <w:rFonts w:eastAsia="Times New Roman" w:cs="Arial"/>
                <w:color w:val="000000"/>
                <w:sz w:val="16"/>
                <w:szCs w:val="16"/>
                <w:lang w:eastAsia="cs-CZ"/>
              </w:rPr>
            </w:pPr>
          </w:p>
        </w:tc>
        <w:tc>
          <w:tcPr>
            <w:tcW w:w="819" w:type="pct"/>
            <w:noWrap/>
            <w:hideMark/>
          </w:tcPr>
          <w:p w14:paraId="2DDD4D6E" w14:textId="59F771AB"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10D2BED7" w14:textId="77777777" w:rsidTr="00171E30">
        <w:trPr>
          <w:trHeight w:val="300"/>
        </w:trPr>
        <w:tc>
          <w:tcPr>
            <w:tcW w:w="2749" w:type="pct"/>
            <w:noWrap/>
            <w:hideMark/>
          </w:tcPr>
          <w:p w14:paraId="263729B7" w14:textId="77777777" w:rsidR="00A8393F" w:rsidRPr="00A8393F" w:rsidRDefault="00A8393F" w:rsidP="00D07155">
            <w:pPr>
              <w:spacing w:after="0"/>
              <w:rPr>
                <w:rFonts w:eastAsia="Times New Roman" w:cs="Arial"/>
                <w:b/>
                <w:bCs/>
                <w:color w:val="000000"/>
                <w:sz w:val="16"/>
                <w:szCs w:val="16"/>
                <w:lang w:eastAsia="cs-CZ"/>
              </w:rPr>
            </w:pPr>
            <w:proofErr w:type="spellStart"/>
            <w:r w:rsidRPr="00A8393F">
              <w:rPr>
                <w:rFonts w:eastAsia="Times New Roman" w:cs="Arial"/>
                <w:color w:val="000000"/>
                <w:sz w:val="16"/>
                <w:szCs w:val="16"/>
                <w:lang w:eastAsia="cs-CZ"/>
              </w:rPr>
              <w:t>Patchkabel</w:t>
            </w:r>
            <w:proofErr w:type="spellEnd"/>
            <w:r w:rsidRPr="00A8393F">
              <w:rPr>
                <w:rFonts w:eastAsia="Times New Roman" w:cs="Arial"/>
                <w:color w:val="000000"/>
                <w:sz w:val="16"/>
                <w:szCs w:val="16"/>
                <w:lang w:eastAsia="cs-CZ"/>
              </w:rPr>
              <w:t xml:space="preserve"> Cat6A SFTP o,5m</w:t>
            </w:r>
          </w:p>
        </w:tc>
        <w:tc>
          <w:tcPr>
            <w:tcW w:w="329" w:type="pct"/>
            <w:noWrap/>
            <w:hideMark/>
          </w:tcPr>
          <w:p w14:paraId="2D4828EC"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87</w:t>
            </w:r>
          </w:p>
        </w:tc>
        <w:tc>
          <w:tcPr>
            <w:tcW w:w="356" w:type="pct"/>
            <w:noWrap/>
            <w:hideMark/>
          </w:tcPr>
          <w:p w14:paraId="4456BE99"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4EDADDC1" w14:textId="2CD46E7F" w:rsidR="00A8393F" w:rsidRPr="00A8393F" w:rsidRDefault="00A8393F" w:rsidP="00F30A7F">
            <w:pPr>
              <w:spacing w:after="0"/>
              <w:jc w:val="right"/>
              <w:rPr>
                <w:rFonts w:eastAsia="Times New Roman" w:cs="Arial"/>
                <w:color w:val="000000"/>
                <w:sz w:val="16"/>
                <w:szCs w:val="16"/>
                <w:lang w:eastAsia="cs-CZ"/>
              </w:rPr>
            </w:pPr>
            <w:r w:rsidRPr="00A8393F">
              <w:rPr>
                <w:rFonts w:eastAsia="Times New Roman" w:cs="Arial"/>
                <w:color w:val="000000"/>
                <w:sz w:val="16"/>
                <w:szCs w:val="16"/>
                <w:lang w:eastAsia="cs-CZ"/>
              </w:rPr>
              <w:t xml:space="preserve">                      </w:t>
            </w:r>
          </w:p>
        </w:tc>
        <w:tc>
          <w:tcPr>
            <w:tcW w:w="819" w:type="pct"/>
            <w:noWrap/>
            <w:hideMark/>
          </w:tcPr>
          <w:p w14:paraId="3D7A1DB7" w14:textId="04D0902E"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63ED1579" w14:textId="77777777" w:rsidTr="00171E30">
        <w:trPr>
          <w:trHeight w:val="300"/>
        </w:trPr>
        <w:tc>
          <w:tcPr>
            <w:tcW w:w="2749" w:type="pct"/>
            <w:noWrap/>
            <w:hideMark/>
          </w:tcPr>
          <w:p w14:paraId="7FEFEAE9" w14:textId="77777777" w:rsidR="00A8393F" w:rsidRPr="00A8393F" w:rsidRDefault="00A8393F" w:rsidP="00D07155">
            <w:pPr>
              <w:spacing w:after="0"/>
              <w:rPr>
                <w:rFonts w:eastAsia="Times New Roman" w:cs="Arial"/>
                <w:b/>
                <w:bCs/>
                <w:color w:val="000000"/>
                <w:sz w:val="16"/>
                <w:szCs w:val="16"/>
                <w:lang w:eastAsia="cs-CZ"/>
              </w:rPr>
            </w:pPr>
            <w:proofErr w:type="spellStart"/>
            <w:r w:rsidRPr="00A8393F">
              <w:rPr>
                <w:rFonts w:eastAsia="Times New Roman" w:cs="Arial"/>
                <w:color w:val="000000"/>
                <w:sz w:val="16"/>
                <w:szCs w:val="16"/>
                <w:lang w:eastAsia="cs-CZ"/>
              </w:rPr>
              <w:t>Patchkabel</w:t>
            </w:r>
            <w:proofErr w:type="spellEnd"/>
            <w:r w:rsidRPr="00A8393F">
              <w:rPr>
                <w:rFonts w:eastAsia="Times New Roman" w:cs="Arial"/>
                <w:color w:val="000000"/>
                <w:sz w:val="16"/>
                <w:szCs w:val="16"/>
                <w:lang w:eastAsia="cs-CZ"/>
              </w:rPr>
              <w:t xml:space="preserve"> Cat6A SFTP 1m</w:t>
            </w:r>
          </w:p>
        </w:tc>
        <w:tc>
          <w:tcPr>
            <w:tcW w:w="329" w:type="pct"/>
            <w:noWrap/>
            <w:hideMark/>
          </w:tcPr>
          <w:p w14:paraId="3213DE50"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88</w:t>
            </w:r>
          </w:p>
        </w:tc>
        <w:tc>
          <w:tcPr>
            <w:tcW w:w="356" w:type="pct"/>
            <w:noWrap/>
            <w:hideMark/>
          </w:tcPr>
          <w:p w14:paraId="3F446BAB"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3EE35956" w14:textId="6C9FBF8C" w:rsidR="00A8393F" w:rsidRPr="00A8393F" w:rsidRDefault="00A8393F" w:rsidP="00F30A7F">
            <w:pPr>
              <w:spacing w:after="0"/>
              <w:jc w:val="right"/>
              <w:rPr>
                <w:rFonts w:eastAsia="Times New Roman" w:cs="Arial"/>
                <w:color w:val="000000"/>
                <w:sz w:val="16"/>
                <w:szCs w:val="16"/>
                <w:lang w:eastAsia="cs-CZ"/>
              </w:rPr>
            </w:pPr>
          </w:p>
        </w:tc>
        <w:tc>
          <w:tcPr>
            <w:tcW w:w="819" w:type="pct"/>
            <w:noWrap/>
            <w:hideMark/>
          </w:tcPr>
          <w:p w14:paraId="32E70665" w14:textId="5037ED22"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7F6BC41F" w14:textId="77777777" w:rsidTr="00171E30">
        <w:trPr>
          <w:trHeight w:val="300"/>
        </w:trPr>
        <w:tc>
          <w:tcPr>
            <w:tcW w:w="2749" w:type="pct"/>
            <w:noWrap/>
            <w:hideMark/>
          </w:tcPr>
          <w:p w14:paraId="195DB96C" w14:textId="77777777" w:rsidR="00A8393F" w:rsidRPr="00A8393F" w:rsidRDefault="00A8393F" w:rsidP="00D07155">
            <w:pPr>
              <w:spacing w:after="0"/>
              <w:rPr>
                <w:rFonts w:eastAsia="Times New Roman" w:cs="Arial"/>
                <w:b/>
                <w:bCs/>
                <w:color w:val="000000"/>
                <w:sz w:val="16"/>
                <w:szCs w:val="16"/>
                <w:lang w:eastAsia="cs-CZ"/>
              </w:rPr>
            </w:pPr>
            <w:proofErr w:type="spellStart"/>
            <w:r w:rsidRPr="00A8393F">
              <w:rPr>
                <w:rFonts w:eastAsia="Times New Roman" w:cs="Arial"/>
                <w:color w:val="000000"/>
                <w:sz w:val="16"/>
                <w:szCs w:val="16"/>
                <w:lang w:eastAsia="cs-CZ"/>
              </w:rPr>
              <w:t>Keystone</w:t>
            </w:r>
            <w:proofErr w:type="spellEnd"/>
            <w:r w:rsidRPr="00A8393F">
              <w:rPr>
                <w:rFonts w:eastAsia="Times New Roman" w:cs="Arial"/>
                <w:color w:val="000000"/>
                <w:sz w:val="16"/>
                <w:szCs w:val="16"/>
                <w:lang w:eastAsia="cs-CZ"/>
              </w:rPr>
              <w:t xml:space="preserve"> SFTP Cat6A</w:t>
            </w:r>
          </w:p>
        </w:tc>
        <w:tc>
          <w:tcPr>
            <w:tcW w:w="329" w:type="pct"/>
            <w:noWrap/>
            <w:hideMark/>
          </w:tcPr>
          <w:p w14:paraId="3B9F1E61"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88</w:t>
            </w:r>
          </w:p>
        </w:tc>
        <w:tc>
          <w:tcPr>
            <w:tcW w:w="356" w:type="pct"/>
            <w:noWrap/>
            <w:hideMark/>
          </w:tcPr>
          <w:p w14:paraId="625D4747"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2F84590B" w14:textId="47844DA7" w:rsidR="00A8393F" w:rsidRPr="00A8393F" w:rsidRDefault="00A8393F" w:rsidP="00F30A7F">
            <w:pPr>
              <w:spacing w:after="0"/>
              <w:jc w:val="right"/>
              <w:rPr>
                <w:rFonts w:eastAsia="Times New Roman" w:cs="Arial"/>
                <w:color w:val="000000"/>
                <w:sz w:val="16"/>
                <w:szCs w:val="16"/>
                <w:lang w:eastAsia="cs-CZ"/>
              </w:rPr>
            </w:pPr>
          </w:p>
        </w:tc>
        <w:tc>
          <w:tcPr>
            <w:tcW w:w="819" w:type="pct"/>
            <w:noWrap/>
            <w:hideMark/>
          </w:tcPr>
          <w:p w14:paraId="0358C434" w14:textId="0C910294"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29F36F46" w14:textId="77777777" w:rsidTr="00171E30">
        <w:trPr>
          <w:trHeight w:val="300"/>
        </w:trPr>
        <w:tc>
          <w:tcPr>
            <w:tcW w:w="2749" w:type="pct"/>
            <w:noWrap/>
            <w:hideMark/>
          </w:tcPr>
          <w:p w14:paraId="644FD32B"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Stojan nástěnný 6U hl. 450mm</w:t>
            </w:r>
          </w:p>
        </w:tc>
        <w:tc>
          <w:tcPr>
            <w:tcW w:w="329" w:type="pct"/>
            <w:noWrap/>
            <w:hideMark/>
          </w:tcPr>
          <w:p w14:paraId="656506D7"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5</w:t>
            </w:r>
          </w:p>
        </w:tc>
        <w:tc>
          <w:tcPr>
            <w:tcW w:w="356" w:type="pct"/>
            <w:noWrap/>
            <w:hideMark/>
          </w:tcPr>
          <w:p w14:paraId="6FC4475C"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57F28BC8" w14:textId="39A3D9CF" w:rsidR="00A8393F" w:rsidRPr="00A8393F" w:rsidRDefault="00A8393F" w:rsidP="00F30A7F">
            <w:pPr>
              <w:spacing w:after="0"/>
              <w:jc w:val="right"/>
              <w:rPr>
                <w:rFonts w:eastAsia="Times New Roman" w:cs="Arial"/>
                <w:color w:val="000000"/>
                <w:sz w:val="16"/>
                <w:szCs w:val="16"/>
                <w:lang w:eastAsia="cs-CZ"/>
              </w:rPr>
            </w:pPr>
          </w:p>
        </w:tc>
        <w:tc>
          <w:tcPr>
            <w:tcW w:w="819" w:type="pct"/>
            <w:noWrap/>
            <w:hideMark/>
          </w:tcPr>
          <w:p w14:paraId="0EE95F23" w14:textId="321C9759"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0D779E3D" w14:textId="77777777" w:rsidTr="00171E30">
        <w:trPr>
          <w:trHeight w:val="300"/>
        </w:trPr>
        <w:tc>
          <w:tcPr>
            <w:tcW w:w="2749" w:type="pct"/>
            <w:noWrap/>
          </w:tcPr>
          <w:p w14:paraId="7B0094B0" w14:textId="77777777" w:rsidR="00A8393F" w:rsidRPr="00A8393F" w:rsidRDefault="00A8393F" w:rsidP="00D07155">
            <w:pPr>
              <w:spacing w:after="0"/>
              <w:rPr>
                <w:rFonts w:eastAsia="Times New Roman" w:cs="Arial"/>
                <w:color w:val="000000"/>
                <w:sz w:val="16"/>
                <w:szCs w:val="16"/>
                <w:lang w:eastAsia="cs-CZ"/>
              </w:rPr>
            </w:pPr>
            <w:r w:rsidRPr="00A8393F">
              <w:rPr>
                <w:rFonts w:eastAsia="Times New Roman" w:cs="Arial"/>
                <w:color w:val="000000"/>
                <w:sz w:val="16"/>
                <w:szCs w:val="16"/>
                <w:lang w:eastAsia="cs-CZ"/>
              </w:rPr>
              <w:t>Stojan 42U 600x800mm – zátěžový, větraný</w:t>
            </w:r>
          </w:p>
        </w:tc>
        <w:tc>
          <w:tcPr>
            <w:tcW w:w="329" w:type="pct"/>
            <w:noWrap/>
          </w:tcPr>
          <w:p w14:paraId="60550FFC"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1</w:t>
            </w:r>
          </w:p>
        </w:tc>
        <w:tc>
          <w:tcPr>
            <w:tcW w:w="356" w:type="pct"/>
            <w:noWrap/>
          </w:tcPr>
          <w:p w14:paraId="3A530DB0"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tcPr>
          <w:p w14:paraId="1F40FC4B" w14:textId="5DE7A161" w:rsidR="00A8393F" w:rsidRPr="00A8393F" w:rsidRDefault="00A8393F" w:rsidP="00F30A7F">
            <w:pPr>
              <w:spacing w:after="0"/>
              <w:jc w:val="right"/>
              <w:rPr>
                <w:rFonts w:eastAsia="Times New Roman" w:cs="Arial"/>
                <w:color w:val="000000"/>
                <w:sz w:val="16"/>
                <w:szCs w:val="16"/>
                <w:lang w:eastAsia="cs-CZ"/>
              </w:rPr>
            </w:pPr>
          </w:p>
        </w:tc>
        <w:tc>
          <w:tcPr>
            <w:tcW w:w="819" w:type="pct"/>
            <w:noWrap/>
          </w:tcPr>
          <w:p w14:paraId="1B1B9D8B" w14:textId="0DE6F1EC"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6749A5A9" w14:textId="77777777" w:rsidTr="00171E30">
        <w:trPr>
          <w:trHeight w:val="300"/>
        </w:trPr>
        <w:tc>
          <w:tcPr>
            <w:tcW w:w="2749" w:type="pct"/>
            <w:noWrap/>
            <w:hideMark/>
          </w:tcPr>
          <w:p w14:paraId="40FE3B3D"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Napájecí lišta 19"</w:t>
            </w:r>
          </w:p>
        </w:tc>
        <w:tc>
          <w:tcPr>
            <w:tcW w:w="329" w:type="pct"/>
            <w:noWrap/>
            <w:hideMark/>
          </w:tcPr>
          <w:p w14:paraId="74336C06"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6</w:t>
            </w:r>
          </w:p>
        </w:tc>
        <w:tc>
          <w:tcPr>
            <w:tcW w:w="356" w:type="pct"/>
            <w:noWrap/>
            <w:hideMark/>
          </w:tcPr>
          <w:p w14:paraId="73C40C5A"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431AC15F" w14:textId="575F8D4E" w:rsidR="00A8393F" w:rsidRPr="00A8393F" w:rsidRDefault="00A8393F" w:rsidP="00F30A7F">
            <w:pPr>
              <w:spacing w:after="0"/>
              <w:jc w:val="right"/>
              <w:rPr>
                <w:rFonts w:eastAsia="Times New Roman" w:cs="Arial"/>
                <w:color w:val="000000"/>
                <w:sz w:val="16"/>
                <w:szCs w:val="16"/>
                <w:lang w:eastAsia="cs-CZ"/>
              </w:rPr>
            </w:pPr>
          </w:p>
        </w:tc>
        <w:tc>
          <w:tcPr>
            <w:tcW w:w="819" w:type="pct"/>
            <w:noWrap/>
            <w:hideMark/>
          </w:tcPr>
          <w:p w14:paraId="747929E8" w14:textId="6FDBB43D"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74030D7A" w14:textId="77777777" w:rsidTr="00171E30">
        <w:trPr>
          <w:trHeight w:val="300"/>
        </w:trPr>
        <w:tc>
          <w:tcPr>
            <w:tcW w:w="2749" w:type="pct"/>
            <w:noWrap/>
            <w:hideMark/>
          </w:tcPr>
          <w:p w14:paraId="0F653251"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Vyvazovací panel 19" 1U</w:t>
            </w:r>
          </w:p>
        </w:tc>
        <w:tc>
          <w:tcPr>
            <w:tcW w:w="329" w:type="pct"/>
            <w:noWrap/>
            <w:hideMark/>
          </w:tcPr>
          <w:p w14:paraId="384812CF"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15</w:t>
            </w:r>
          </w:p>
        </w:tc>
        <w:tc>
          <w:tcPr>
            <w:tcW w:w="356" w:type="pct"/>
            <w:noWrap/>
            <w:hideMark/>
          </w:tcPr>
          <w:p w14:paraId="400670AE"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521DA91D" w14:textId="07BCD5FC" w:rsidR="00A8393F" w:rsidRPr="00A8393F" w:rsidRDefault="00A8393F" w:rsidP="00F30A7F">
            <w:pPr>
              <w:spacing w:after="0"/>
              <w:jc w:val="right"/>
              <w:rPr>
                <w:rFonts w:eastAsia="Times New Roman" w:cs="Arial"/>
                <w:color w:val="000000"/>
                <w:sz w:val="16"/>
                <w:szCs w:val="16"/>
                <w:lang w:eastAsia="cs-CZ"/>
              </w:rPr>
            </w:pPr>
            <w:r w:rsidRPr="00A8393F">
              <w:rPr>
                <w:rFonts w:eastAsia="Times New Roman" w:cs="Arial"/>
                <w:color w:val="000000"/>
                <w:sz w:val="16"/>
                <w:szCs w:val="16"/>
                <w:lang w:eastAsia="cs-CZ"/>
              </w:rPr>
              <w:t xml:space="preserve">                    </w:t>
            </w:r>
          </w:p>
        </w:tc>
        <w:tc>
          <w:tcPr>
            <w:tcW w:w="819" w:type="pct"/>
            <w:noWrap/>
            <w:hideMark/>
          </w:tcPr>
          <w:p w14:paraId="56ED9892" w14:textId="5A9E6944"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14BFDE6C" w14:textId="77777777" w:rsidTr="00171E30">
        <w:trPr>
          <w:trHeight w:val="300"/>
        </w:trPr>
        <w:tc>
          <w:tcPr>
            <w:tcW w:w="2749" w:type="pct"/>
            <w:noWrap/>
            <w:hideMark/>
          </w:tcPr>
          <w:p w14:paraId="3428E580"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Lišta vkládací 20x40mm</w:t>
            </w:r>
          </w:p>
        </w:tc>
        <w:tc>
          <w:tcPr>
            <w:tcW w:w="329" w:type="pct"/>
            <w:noWrap/>
            <w:hideMark/>
          </w:tcPr>
          <w:p w14:paraId="1FF933CC"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650</w:t>
            </w:r>
          </w:p>
        </w:tc>
        <w:tc>
          <w:tcPr>
            <w:tcW w:w="356" w:type="pct"/>
            <w:noWrap/>
            <w:hideMark/>
          </w:tcPr>
          <w:p w14:paraId="3644D9D9"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m</w:t>
            </w:r>
          </w:p>
        </w:tc>
        <w:tc>
          <w:tcPr>
            <w:tcW w:w="747" w:type="pct"/>
            <w:noWrap/>
            <w:hideMark/>
          </w:tcPr>
          <w:p w14:paraId="0A663147" w14:textId="7269E68E" w:rsidR="00A8393F" w:rsidRPr="00A8393F" w:rsidRDefault="00A8393F" w:rsidP="00F30A7F">
            <w:pPr>
              <w:spacing w:after="0"/>
              <w:jc w:val="right"/>
              <w:rPr>
                <w:rFonts w:eastAsia="Times New Roman" w:cs="Arial"/>
                <w:color w:val="000000"/>
                <w:sz w:val="16"/>
                <w:szCs w:val="16"/>
                <w:lang w:eastAsia="cs-CZ"/>
              </w:rPr>
            </w:pPr>
          </w:p>
        </w:tc>
        <w:tc>
          <w:tcPr>
            <w:tcW w:w="819" w:type="pct"/>
            <w:noWrap/>
            <w:hideMark/>
          </w:tcPr>
          <w:p w14:paraId="0D7D234C" w14:textId="0A393F21"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7319AA10" w14:textId="77777777" w:rsidTr="00171E30">
        <w:trPr>
          <w:trHeight w:val="300"/>
        </w:trPr>
        <w:tc>
          <w:tcPr>
            <w:tcW w:w="2749" w:type="pct"/>
            <w:noWrap/>
            <w:hideMark/>
          </w:tcPr>
          <w:p w14:paraId="1FC49779"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Montážní sada M6</w:t>
            </w:r>
          </w:p>
        </w:tc>
        <w:tc>
          <w:tcPr>
            <w:tcW w:w="329" w:type="pct"/>
            <w:noWrap/>
            <w:hideMark/>
          </w:tcPr>
          <w:p w14:paraId="53F3C650"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42</w:t>
            </w:r>
          </w:p>
        </w:tc>
        <w:tc>
          <w:tcPr>
            <w:tcW w:w="356" w:type="pct"/>
            <w:noWrap/>
            <w:hideMark/>
          </w:tcPr>
          <w:p w14:paraId="4A0BBE3C"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3F8DCF1A" w14:textId="2B41D660" w:rsidR="00A8393F" w:rsidRPr="00A8393F" w:rsidRDefault="00A8393F" w:rsidP="00F30A7F">
            <w:pPr>
              <w:spacing w:after="0"/>
              <w:jc w:val="right"/>
              <w:rPr>
                <w:rFonts w:eastAsia="Times New Roman" w:cs="Arial"/>
                <w:color w:val="000000"/>
                <w:sz w:val="16"/>
                <w:szCs w:val="16"/>
                <w:lang w:eastAsia="cs-CZ"/>
              </w:rPr>
            </w:pPr>
          </w:p>
        </w:tc>
        <w:tc>
          <w:tcPr>
            <w:tcW w:w="819" w:type="pct"/>
            <w:noWrap/>
            <w:hideMark/>
          </w:tcPr>
          <w:p w14:paraId="3E4EE0FA" w14:textId="51379E44"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7ACB39E4" w14:textId="77777777" w:rsidTr="00171E30">
        <w:trPr>
          <w:trHeight w:val="300"/>
        </w:trPr>
        <w:tc>
          <w:tcPr>
            <w:tcW w:w="2749" w:type="pct"/>
            <w:noWrap/>
          </w:tcPr>
          <w:p w14:paraId="3A9E2073"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Kabelový úchyt montážní</w:t>
            </w:r>
          </w:p>
        </w:tc>
        <w:tc>
          <w:tcPr>
            <w:tcW w:w="329" w:type="pct"/>
            <w:noWrap/>
          </w:tcPr>
          <w:p w14:paraId="5F4FA056" w14:textId="77777777" w:rsidR="00A8393F" w:rsidRPr="00A8393F" w:rsidRDefault="00A8393F" w:rsidP="00D07155">
            <w:pPr>
              <w:spacing w:after="0"/>
              <w:rPr>
                <w:rFonts w:eastAsia="Times New Roman" w:cs="Arial"/>
                <w:sz w:val="16"/>
                <w:szCs w:val="16"/>
                <w:lang w:eastAsia="cs-CZ"/>
              </w:rPr>
            </w:pPr>
            <w:r w:rsidRPr="00A8393F">
              <w:rPr>
                <w:rFonts w:eastAsia="Times New Roman" w:cs="Arial"/>
                <w:sz w:val="16"/>
                <w:szCs w:val="16"/>
                <w:lang w:eastAsia="cs-CZ"/>
              </w:rPr>
              <w:t xml:space="preserve">  250</w:t>
            </w:r>
          </w:p>
        </w:tc>
        <w:tc>
          <w:tcPr>
            <w:tcW w:w="356" w:type="pct"/>
            <w:noWrap/>
          </w:tcPr>
          <w:p w14:paraId="0CC6E4CD" w14:textId="77777777" w:rsidR="00A8393F" w:rsidRPr="00A8393F" w:rsidRDefault="00A8393F" w:rsidP="00D07155">
            <w:pPr>
              <w:spacing w:after="0"/>
              <w:jc w:val="center"/>
              <w:rPr>
                <w:rFonts w:eastAsia="Times New Roman" w:cs="Arial"/>
                <w:sz w:val="16"/>
                <w:szCs w:val="16"/>
                <w:lang w:eastAsia="cs-CZ"/>
              </w:rPr>
            </w:pPr>
            <w:r w:rsidRPr="00A8393F">
              <w:rPr>
                <w:rFonts w:eastAsia="Times New Roman" w:cs="Arial"/>
                <w:sz w:val="16"/>
                <w:szCs w:val="16"/>
                <w:lang w:eastAsia="cs-CZ"/>
              </w:rPr>
              <w:t>ks</w:t>
            </w:r>
          </w:p>
        </w:tc>
        <w:tc>
          <w:tcPr>
            <w:tcW w:w="747" w:type="pct"/>
            <w:noWrap/>
          </w:tcPr>
          <w:p w14:paraId="454452FB" w14:textId="17C9EB0F" w:rsidR="00A8393F" w:rsidRPr="00A8393F" w:rsidRDefault="00A8393F" w:rsidP="00F30A7F">
            <w:pPr>
              <w:spacing w:after="0"/>
              <w:jc w:val="right"/>
              <w:rPr>
                <w:rFonts w:eastAsia="Times New Roman" w:cs="Arial"/>
                <w:bCs/>
                <w:color w:val="000000"/>
                <w:sz w:val="16"/>
                <w:szCs w:val="16"/>
                <w:lang w:eastAsia="cs-CZ"/>
              </w:rPr>
            </w:pPr>
            <w:r w:rsidRPr="00A8393F">
              <w:rPr>
                <w:rFonts w:eastAsia="Times New Roman" w:cs="Arial"/>
                <w:bCs/>
                <w:color w:val="000000"/>
                <w:sz w:val="16"/>
                <w:szCs w:val="16"/>
                <w:lang w:eastAsia="cs-CZ"/>
              </w:rPr>
              <w:t xml:space="preserve">           </w:t>
            </w:r>
          </w:p>
        </w:tc>
        <w:tc>
          <w:tcPr>
            <w:tcW w:w="819" w:type="pct"/>
            <w:noWrap/>
          </w:tcPr>
          <w:p w14:paraId="69303E19" w14:textId="5DBF8944" w:rsidR="00A8393F" w:rsidRPr="00171E30" w:rsidRDefault="00A8393F" w:rsidP="00F30A7F">
            <w:pPr>
              <w:spacing w:after="0"/>
              <w:jc w:val="right"/>
              <w:rPr>
                <w:rFonts w:eastAsia="Times New Roman" w:cs="Arial"/>
                <w:color w:val="000000"/>
                <w:sz w:val="16"/>
                <w:szCs w:val="16"/>
                <w:lang w:eastAsia="cs-CZ"/>
              </w:rPr>
            </w:pPr>
          </w:p>
        </w:tc>
      </w:tr>
      <w:tr w:rsidR="00A8393F" w:rsidRPr="00BE1FB5" w14:paraId="5261876A" w14:textId="77777777" w:rsidTr="00171E30">
        <w:trPr>
          <w:trHeight w:val="300"/>
        </w:trPr>
        <w:tc>
          <w:tcPr>
            <w:tcW w:w="2749" w:type="pct"/>
            <w:noWrap/>
            <w:hideMark/>
          </w:tcPr>
          <w:p w14:paraId="6178E6D9" w14:textId="77777777" w:rsidR="00A8393F" w:rsidRPr="00A8393F" w:rsidRDefault="00A8393F" w:rsidP="00D07155">
            <w:pPr>
              <w:spacing w:after="0"/>
              <w:rPr>
                <w:rFonts w:eastAsia="Times New Roman" w:cs="Arial"/>
                <w:b/>
                <w:bCs/>
                <w:color w:val="000000"/>
                <w:sz w:val="16"/>
                <w:szCs w:val="16"/>
                <w:lang w:eastAsia="cs-CZ"/>
              </w:rPr>
            </w:pPr>
          </w:p>
        </w:tc>
        <w:tc>
          <w:tcPr>
            <w:tcW w:w="329" w:type="pct"/>
            <w:noWrap/>
            <w:hideMark/>
          </w:tcPr>
          <w:p w14:paraId="763CF8F5" w14:textId="77777777" w:rsidR="00A8393F" w:rsidRPr="00A8393F" w:rsidRDefault="00A8393F" w:rsidP="00D07155">
            <w:pPr>
              <w:spacing w:after="0"/>
              <w:rPr>
                <w:rFonts w:eastAsia="Times New Roman" w:cs="Arial"/>
                <w:sz w:val="16"/>
                <w:szCs w:val="16"/>
                <w:lang w:eastAsia="cs-CZ"/>
              </w:rPr>
            </w:pPr>
          </w:p>
        </w:tc>
        <w:tc>
          <w:tcPr>
            <w:tcW w:w="356" w:type="pct"/>
            <w:noWrap/>
            <w:hideMark/>
          </w:tcPr>
          <w:p w14:paraId="1C27BEF3" w14:textId="77777777" w:rsidR="00A8393F" w:rsidRPr="00A8393F" w:rsidRDefault="00A8393F" w:rsidP="00D07155">
            <w:pPr>
              <w:spacing w:after="0"/>
              <w:jc w:val="center"/>
              <w:rPr>
                <w:rFonts w:eastAsia="Times New Roman" w:cs="Arial"/>
                <w:sz w:val="16"/>
                <w:szCs w:val="16"/>
                <w:lang w:eastAsia="cs-CZ"/>
              </w:rPr>
            </w:pPr>
          </w:p>
        </w:tc>
        <w:tc>
          <w:tcPr>
            <w:tcW w:w="747" w:type="pct"/>
            <w:noWrap/>
            <w:hideMark/>
          </w:tcPr>
          <w:p w14:paraId="3BD53224"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b/>
                <w:bCs/>
                <w:color w:val="000000"/>
                <w:sz w:val="16"/>
                <w:szCs w:val="16"/>
                <w:lang w:eastAsia="cs-CZ"/>
              </w:rPr>
              <w:t>MEZISOUČET</w:t>
            </w:r>
          </w:p>
        </w:tc>
        <w:tc>
          <w:tcPr>
            <w:tcW w:w="819" w:type="pct"/>
            <w:noWrap/>
            <w:hideMark/>
          </w:tcPr>
          <w:p w14:paraId="7CF15BF3" w14:textId="1801EB7E" w:rsidR="00A8393F" w:rsidRPr="00171E30" w:rsidRDefault="00A8393F" w:rsidP="00171E30">
            <w:pPr>
              <w:spacing w:after="0"/>
              <w:jc w:val="right"/>
              <w:rPr>
                <w:rFonts w:eastAsia="Times New Roman" w:cs="Arial"/>
                <w:b/>
                <w:bCs/>
                <w:color w:val="000000"/>
                <w:sz w:val="16"/>
                <w:szCs w:val="16"/>
                <w:lang w:eastAsia="cs-CZ"/>
              </w:rPr>
            </w:pPr>
            <w:r w:rsidRPr="00171E30">
              <w:rPr>
                <w:rFonts w:eastAsia="Times New Roman" w:cs="Arial"/>
                <w:b/>
                <w:bCs/>
                <w:color w:val="000000"/>
                <w:sz w:val="16"/>
                <w:szCs w:val="16"/>
                <w:lang w:eastAsia="cs-CZ"/>
              </w:rPr>
              <w:t xml:space="preserve">            </w:t>
            </w:r>
          </w:p>
        </w:tc>
      </w:tr>
      <w:tr w:rsidR="00A8393F" w:rsidRPr="00BE1FB5" w14:paraId="7EDDB153" w14:textId="77777777" w:rsidTr="00171E30">
        <w:trPr>
          <w:trHeight w:val="300"/>
        </w:trPr>
        <w:tc>
          <w:tcPr>
            <w:tcW w:w="2749" w:type="pct"/>
            <w:noWrap/>
            <w:hideMark/>
          </w:tcPr>
          <w:p w14:paraId="0294DD61" w14:textId="77777777" w:rsidR="00A8393F" w:rsidRPr="00A8393F" w:rsidRDefault="00A8393F" w:rsidP="00D07155">
            <w:pPr>
              <w:spacing w:after="0"/>
              <w:rPr>
                <w:rFonts w:eastAsia="Times New Roman" w:cs="Arial"/>
                <w:color w:val="000000"/>
                <w:sz w:val="16"/>
                <w:szCs w:val="16"/>
                <w:lang w:eastAsia="cs-CZ"/>
              </w:rPr>
            </w:pPr>
            <w:r w:rsidRPr="00A8393F">
              <w:rPr>
                <w:rFonts w:eastAsia="Times New Roman" w:cs="Arial"/>
                <w:color w:val="000000"/>
                <w:sz w:val="16"/>
                <w:szCs w:val="16"/>
                <w:lang w:eastAsia="cs-CZ"/>
              </w:rPr>
              <w:t>Práce a související úkony</w:t>
            </w:r>
          </w:p>
        </w:tc>
        <w:tc>
          <w:tcPr>
            <w:tcW w:w="329" w:type="pct"/>
            <w:noWrap/>
            <w:hideMark/>
          </w:tcPr>
          <w:p w14:paraId="23FD8CFC" w14:textId="77777777" w:rsidR="00A8393F" w:rsidRPr="00A8393F" w:rsidRDefault="00A8393F" w:rsidP="00D07155">
            <w:pPr>
              <w:spacing w:after="0"/>
              <w:rPr>
                <w:rFonts w:eastAsia="Times New Roman" w:cs="Arial"/>
                <w:sz w:val="16"/>
                <w:szCs w:val="16"/>
                <w:lang w:eastAsia="cs-CZ"/>
              </w:rPr>
            </w:pPr>
          </w:p>
        </w:tc>
        <w:tc>
          <w:tcPr>
            <w:tcW w:w="356" w:type="pct"/>
            <w:noWrap/>
            <w:hideMark/>
          </w:tcPr>
          <w:p w14:paraId="5116629C" w14:textId="77777777" w:rsidR="00A8393F" w:rsidRPr="00A8393F" w:rsidRDefault="00A8393F" w:rsidP="00D07155">
            <w:pPr>
              <w:spacing w:after="0"/>
              <w:jc w:val="center"/>
              <w:rPr>
                <w:rFonts w:eastAsia="Times New Roman" w:cs="Arial"/>
                <w:sz w:val="16"/>
                <w:szCs w:val="16"/>
                <w:lang w:eastAsia="cs-CZ"/>
              </w:rPr>
            </w:pPr>
          </w:p>
        </w:tc>
        <w:tc>
          <w:tcPr>
            <w:tcW w:w="747" w:type="pct"/>
            <w:noWrap/>
            <w:hideMark/>
          </w:tcPr>
          <w:p w14:paraId="62D1DAF4" w14:textId="77777777" w:rsidR="00A8393F" w:rsidRPr="00A8393F" w:rsidRDefault="00A8393F" w:rsidP="00D07155">
            <w:pPr>
              <w:spacing w:after="0"/>
              <w:rPr>
                <w:rFonts w:eastAsia="Times New Roman" w:cs="Arial"/>
                <w:color w:val="000000"/>
                <w:sz w:val="16"/>
                <w:szCs w:val="16"/>
                <w:lang w:eastAsia="cs-CZ"/>
              </w:rPr>
            </w:pPr>
          </w:p>
        </w:tc>
        <w:tc>
          <w:tcPr>
            <w:tcW w:w="819" w:type="pct"/>
            <w:noWrap/>
            <w:hideMark/>
          </w:tcPr>
          <w:p w14:paraId="27C9AC24" w14:textId="77777777" w:rsidR="00A8393F" w:rsidRPr="00A8393F" w:rsidRDefault="00A8393F" w:rsidP="00D07155">
            <w:pPr>
              <w:spacing w:after="0"/>
              <w:rPr>
                <w:rFonts w:eastAsia="Times New Roman" w:cs="Arial"/>
                <w:b/>
                <w:bCs/>
                <w:color w:val="000000"/>
                <w:sz w:val="16"/>
                <w:szCs w:val="16"/>
                <w:lang w:eastAsia="cs-CZ"/>
              </w:rPr>
            </w:pPr>
          </w:p>
        </w:tc>
      </w:tr>
      <w:tr w:rsidR="00A8393F" w:rsidRPr="00BE1FB5" w14:paraId="1A54B409" w14:textId="77777777" w:rsidTr="00171E30">
        <w:trPr>
          <w:trHeight w:val="300"/>
        </w:trPr>
        <w:tc>
          <w:tcPr>
            <w:tcW w:w="2749" w:type="pct"/>
            <w:noWrap/>
            <w:hideMark/>
          </w:tcPr>
          <w:p w14:paraId="19E8AB99" w14:textId="2164F7C9"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Instalace AP včetně kabeláže a kabelových tras</w:t>
            </w:r>
          </w:p>
        </w:tc>
        <w:tc>
          <w:tcPr>
            <w:tcW w:w="329" w:type="pct"/>
            <w:noWrap/>
            <w:hideMark/>
          </w:tcPr>
          <w:p w14:paraId="0E0BDC89" w14:textId="2653BF34"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87</w:t>
            </w:r>
          </w:p>
        </w:tc>
        <w:tc>
          <w:tcPr>
            <w:tcW w:w="356" w:type="pct"/>
            <w:noWrap/>
            <w:hideMark/>
          </w:tcPr>
          <w:p w14:paraId="78181FF9"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508F9A1A" w14:textId="1CB408EF" w:rsidR="00A8393F" w:rsidRPr="00A8393F" w:rsidRDefault="00A8393F" w:rsidP="00D07155">
            <w:pPr>
              <w:spacing w:after="0"/>
              <w:jc w:val="right"/>
              <w:rPr>
                <w:rFonts w:eastAsia="Times New Roman" w:cs="Arial"/>
                <w:color w:val="000000"/>
                <w:sz w:val="16"/>
                <w:szCs w:val="16"/>
                <w:lang w:eastAsia="cs-CZ"/>
              </w:rPr>
            </w:pPr>
          </w:p>
        </w:tc>
        <w:tc>
          <w:tcPr>
            <w:tcW w:w="819" w:type="pct"/>
            <w:noWrap/>
            <w:hideMark/>
          </w:tcPr>
          <w:p w14:paraId="3017C105" w14:textId="5B8978D0" w:rsidR="00A8393F" w:rsidRPr="00171E30" w:rsidRDefault="00A8393F" w:rsidP="00D07155">
            <w:pPr>
              <w:spacing w:after="0"/>
              <w:jc w:val="right"/>
              <w:rPr>
                <w:rFonts w:eastAsia="Times New Roman" w:cs="Arial"/>
                <w:color w:val="000000"/>
                <w:sz w:val="16"/>
                <w:szCs w:val="16"/>
                <w:lang w:eastAsia="cs-CZ"/>
              </w:rPr>
            </w:pPr>
          </w:p>
        </w:tc>
      </w:tr>
      <w:tr w:rsidR="00A8393F" w:rsidRPr="00BE1FB5" w14:paraId="7358A5E0" w14:textId="77777777" w:rsidTr="00171E30">
        <w:trPr>
          <w:trHeight w:val="300"/>
        </w:trPr>
        <w:tc>
          <w:tcPr>
            <w:tcW w:w="2749" w:type="pct"/>
            <w:noWrap/>
          </w:tcPr>
          <w:p w14:paraId="6B21CAF3" w14:textId="1161F89C" w:rsidR="00A8393F" w:rsidRPr="00A8393F" w:rsidRDefault="00A8393F" w:rsidP="00D07155">
            <w:pPr>
              <w:spacing w:after="0"/>
              <w:rPr>
                <w:rFonts w:eastAsia="Times New Roman" w:cs="Arial"/>
                <w:bCs/>
                <w:color w:val="000000"/>
                <w:sz w:val="16"/>
                <w:szCs w:val="16"/>
                <w:lang w:eastAsia="cs-CZ"/>
              </w:rPr>
            </w:pPr>
            <w:r w:rsidRPr="00A8393F">
              <w:rPr>
                <w:rFonts w:eastAsia="Times New Roman" w:cs="Arial"/>
                <w:bCs/>
                <w:color w:val="000000"/>
                <w:sz w:val="16"/>
                <w:szCs w:val="16"/>
                <w:lang w:eastAsia="cs-CZ"/>
              </w:rPr>
              <w:t>Instalace infrastruktury pro AP a Wi-Fi systém</w:t>
            </w:r>
          </w:p>
        </w:tc>
        <w:tc>
          <w:tcPr>
            <w:tcW w:w="329" w:type="pct"/>
            <w:noWrap/>
          </w:tcPr>
          <w:p w14:paraId="0A73BC26" w14:textId="768B2BFF"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1</w:t>
            </w:r>
          </w:p>
        </w:tc>
        <w:tc>
          <w:tcPr>
            <w:tcW w:w="356" w:type="pct"/>
            <w:noWrap/>
          </w:tcPr>
          <w:p w14:paraId="1505B8A0" w14:textId="7A7F70ED"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tcPr>
          <w:p w14:paraId="17889C28" w14:textId="1A1CBCF3" w:rsidR="00A8393F" w:rsidRPr="00A8393F" w:rsidRDefault="00A8393F" w:rsidP="00D07155">
            <w:pPr>
              <w:spacing w:after="0"/>
              <w:jc w:val="right"/>
              <w:rPr>
                <w:rFonts w:eastAsia="Times New Roman" w:cs="Arial"/>
                <w:color w:val="000000"/>
                <w:sz w:val="16"/>
                <w:szCs w:val="16"/>
                <w:lang w:eastAsia="cs-CZ"/>
              </w:rPr>
            </w:pPr>
          </w:p>
        </w:tc>
        <w:tc>
          <w:tcPr>
            <w:tcW w:w="819" w:type="pct"/>
            <w:noWrap/>
          </w:tcPr>
          <w:p w14:paraId="6EDB6FB0" w14:textId="43ECA8CA" w:rsidR="00A8393F" w:rsidRPr="00171E30" w:rsidRDefault="00A8393F" w:rsidP="00D07155">
            <w:pPr>
              <w:spacing w:after="0"/>
              <w:jc w:val="right"/>
              <w:rPr>
                <w:rFonts w:eastAsia="Times New Roman" w:cs="Arial"/>
                <w:color w:val="000000"/>
                <w:sz w:val="16"/>
                <w:szCs w:val="16"/>
                <w:lang w:eastAsia="cs-CZ"/>
              </w:rPr>
            </w:pPr>
          </w:p>
        </w:tc>
      </w:tr>
      <w:tr w:rsidR="00A8393F" w:rsidRPr="00BE1FB5" w14:paraId="03F324B7" w14:textId="77777777" w:rsidTr="00171E30">
        <w:trPr>
          <w:trHeight w:val="300"/>
        </w:trPr>
        <w:tc>
          <w:tcPr>
            <w:tcW w:w="2749" w:type="pct"/>
            <w:noWrap/>
            <w:hideMark/>
          </w:tcPr>
          <w:p w14:paraId="3E8B813B" w14:textId="11391A7A" w:rsidR="00A8393F" w:rsidRPr="00A8393F" w:rsidRDefault="00A8393F" w:rsidP="00D07155">
            <w:pPr>
              <w:spacing w:after="0"/>
              <w:rPr>
                <w:rFonts w:eastAsia="Times New Roman" w:cs="Arial"/>
                <w:bCs/>
                <w:color w:val="000000"/>
                <w:sz w:val="16"/>
                <w:szCs w:val="16"/>
                <w:lang w:eastAsia="cs-CZ"/>
              </w:rPr>
            </w:pPr>
            <w:r w:rsidRPr="00A8393F">
              <w:rPr>
                <w:rFonts w:eastAsia="Times New Roman" w:cs="Arial"/>
                <w:bCs/>
                <w:color w:val="000000"/>
                <w:sz w:val="16"/>
                <w:szCs w:val="16"/>
                <w:lang w:eastAsia="cs-CZ"/>
              </w:rPr>
              <w:t>Implementace, kompletace a zprovoznění systému Wi-Fi</w:t>
            </w:r>
          </w:p>
        </w:tc>
        <w:tc>
          <w:tcPr>
            <w:tcW w:w="329" w:type="pct"/>
            <w:noWrap/>
            <w:hideMark/>
          </w:tcPr>
          <w:p w14:paraId="08E9849C" w14:textId="1BD6C522"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1</w:t>
            </w:r>
          </w:p>
        </w:tc>
        <w:tc>
          <w:tcPr>
            <w:tcW w:w="356" w:type="pct"/>
            <w:noWrap/>
            <w:hideMark/>
          </w:tcPr>
          <w:p w14:paraId="019115CA"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35FD93F1" w14:textId="7CA72EC7" w:rsidR="00A8393F" w:rsidRPr="00A8393F" w:rsidRDefault="00A8393F" w:rsidP="00D07155">
            <w:pPr>
              <w:spacing w:after="0"/>
              <w:jc w:val="right"/>
              <w:rPr>
                <w:rFonts w:eastAsia="Times New Roman" w:cs="Arial"/>
                <w:color w:val="000000"/>
                <w:sz w:val="16"/>
                <w:szCs w:val="16"/>
                <w:lang w:eastAsia="cs-CZ"/>
              </w:rPr>
            </w:pPr>
          </w:p>
        </w:tc>
        <w:tc>
          <w:tcPr>
            <w:tcW w:w="819" w:type="pct"/>
            <w:noWrap/>
            <w:hideMark/>
          </w:tcPr>
          <w:p w14:paraId="5C2148CF" w14:textId="6914366E" w:rsidR="00A8393F" w:rsidRPr="00171E30" w:rsidRDefault="00A8393F" w:rsidP="00D07155">
            <w:pPr>
              <w:spacing w:after="0"/>
              <w:jc w:val="right"/>
              <w:rPr>
                <w:rFonts w:eastAsia="Times New Roman" w:cs="Arial"/>
                <w:color w:val="000000"/>
                <w:sz w:val="16"/>
                <w:szCs w:val="16"/>
                <w:lang w:eastAsia="cs-CZ"/>
              </w:rPr>
            </w:pPr>
          </w:p>
        </w:tc>
      </w:tr>
      <w:tr w:rsidR="00A8393F" w:rsidRPr="00BE1FB5" w14:paraId="1FF616CA" w14:textId="77777777" w:rsidTr="00171E30">
        <w:trPr>
          <w:trHeight w:val="300"/>
        </w:trPr>
        <w:tc>
          <w:tcPr>
            <w:tcW w:w="2749" w:type="pct"/>
            <w:noWrap/>
            <w:hideMark/>
          </w:tcPr>
          <w:p w14:paraId="0077B294"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Měření Wi-Fi sítě a její testování</w:t>
            </w:r>
          </w:p>
        </w:tc>
        <w:tc>
          <w:tcPr>
            <w:tcW w:w="329" w:type="pct"/>
            <w:noWrap/>
            <w:hideMark/>
          </w:tcPr>
          <w:p w14:paraId="0B0A8361"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1</w:t>
            </w:r>
          </w:p>
        </w:tc>
        <w:tc>
          <w:tcPr>
            <w:tcW w:w="356" w:type="pct"/>
            <w:noWrap/>
            <w:hideMark/>
          </w:tcPr>
          <w:p w14:paraId="2D5EC8C7"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2849438A" w14:textId="34BA8C2B" w:rsidR="00A8393F" w:rsidRPr="00A8393F" w:rsidRDefault="00A8393F" w:rsidP="00D07155">
            <w:pPr>
              <w:spacing w:after="0"/>
              <w:jc w:val="right"/>
              <w:rPr>
                <w:rFonts w:eastAsia="Times New Roman" w:cs="Arial"/>
                <w:color w:val="000000"/>
                <w:sz w:val="16"/>
                <w:szCs w:val="16"/>
                <w:lang w:eastAsia="cs-CZ"/>
              </w:rPr>
            </w:pPr>
          </w:p>
        </w:tc>
        <w:tc>
          <w:tcPr>
            <w:tcW w:w="819" w:type="pct"/>
            <w:noWrap/>
            <w:hideMark/>
          </w:tcPr>
          <w:p w14:paraId="1DB0BAAC" w14:textId="47790D20" w:rsidR="00A8393F" w:rsidRPr="00171E30" w:rsidRDefault="00A8393F" w:rsidP="00D07155">
            <w:pPr>
              <w:spacing w:after="0"/>
              <w:jc w:val="right"/>
              <w:rPr>
                <w:rFonts w:eastAsia="Times New Roman" w:cs="Arial"/>
                <w:color w:val="000000"/>
                <w:sz w:val="16"/>
                <w:szCs w:val="16"/>
                <w:lang w:eastAsia="cs-CZ"/>
              </w:rPr>
            </w:pPr>
          </w:p>
        </w:tc>
      </w:tr>
      <w:tr w:rsidR="00A8393F" w:rsidRPr="00BE1FB5" w14:paraId="2AF0617D" w14:textId="77777777" w:rsidTr="00171E30">
        <w:trPr>
          <w:trHeight w:val="300"/>
        </w:trPr>
        <w:tc>
          <w:tcPr>
            <w:tcW w:w="2749" w:type="pct"/>
            <w:noWrap/>
            <w:hideMark/>
          </w:tcPr>
          <w:p w14:paraId="3ED50B5A"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color w:val="000000"/>
                <w:sz w:val="16"/>
                <w:szCs w:val="16"/>
                <w:lang w:eastAsia="cs-CZ"/>
              </w:rPr>
              <w:t>Projektová dokumentace skutečného provedení</w:t>
            </w:r>
          </w:p>
        </w:tc>
        <w:tc>
          <w:tcPr>
            <w:tcW w:w="329" w:type="pct"/>
            <w:noWrap/>
            <w:hideMark/>
          </w:tcPr>
          <w:p w14:paraId="0E21543A"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1</w:t>
            </w:r>
          </w:p>
        </w:tc>
        <w:tc>
          <w:tcPr>
            <w:tcW w:w="356" w:type="pct"/>
            <w:noWrap/>
            <w:hideMark/>
          </w:tcPr>
          <w:p w14:paraId="2FA8ECAB"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7E8C2D6A" w14:textId="73A01B78" w:rsidR="00A8393F" w:rsidRPr="00A8393F" w:rsidRDefault="00A8393F" w:rsidP="00D07155">
            <w:pPr>
              <w:spacing w:after="0"/>
              <w:jc w:val="right"/>
              <w:rPr>
                <w:rFonts w:eastAsia="Times New Roman" w:cs="Arial"/>
                <w:color w:val="000000"/>
                <w:sz w:val="16"/>
                <w:szCs w:val="16"/>
                <w:lang w:eastAsia="cs-CZ"/>
              </w:rPr>
            </w:pPr>
          </w:p>
        </w:tc>
        <w:tc>
          <w:tcPr>
            <w:tcW w:w="819" w:type="pct"/>
            <w:noWrap/>
            <w:hideMark/>
          </w:tcPr>
          <w:p w14:paraId="62B73EC8" w14:textId="09F96570" w:rsidR="00A8393F" w:rsidRPr="00171E30" w:rsidRDefault="00A8393F" w:rsidP="00D07155">
            <w:pPr>
              <w:spacing w:after="0"/>
              <w:jc w:val="right"/>
              <w:rPr>
                <w:rFonts w:eastAsia="Times New Roman" w:cs="Arial"/>
                <w:color w:val="000000"/>
                <w:sz w:val="16"/>
                <w:szCs w:val="16"/>
                <w:lang w:eastAsia="cs-CZ"/>
              </w:rPr>
            </w:pPr>
          </w:p>
        </w:tc>
      </w:tr>
      <w:tr w:rsidR="00A8393F" w:rsidRPr="00BE1FB5" w14:paraId="04E7EF30" w14:textId="77777777" w:rsidTr="00171E30">
        <w:trPr>
          <w:trHeight w:val="300"/>
        </w:trPr>
        <w:tc>
          <w:tcPr>
            <w:tcW w:w="2749" w:type="pct"/>
            <w:noWrap/>
            <w:hideMark/>
          </w:tcPr>
          <w:p w14:paraId="62D8C24A" w14:textId="378B0F88" w:rsidR="00171E30" w:rsidRPr="00171E30" w:rsidRDefault="00A8393F" w:rsidP="00D07155">
            <w:pPr>
              <w:spacing w:after="0"/>
              <w:rPr>
                <w:rFonts w:eastAsia="Times New Roman" w:cs="Arial"/>
                <w:color w:val="000000"/>
                <w:sz w:val="16"/>
                <w:szCs w:val="16"/>
                <w:lang w:eastAsia="cs-CZ"/>
              </w:rPr>
            </w:pPr>
            <w:r w:rsidRPr="00A8393F">
              <w:rPr>
                <w:rFonts w:eastAsia="Times New Roman" w:cs="Arial"/>
                <w:color w:val="000000"/>
                <w:sz w:val="16"/>
                <w:szCs w:val="16"/>
                <w:lang w:eastAsia="cs-CZ"/>
              </w:rPr>
              <w:t xml:space="preserve">Nastavení AD pro přihlášení a logování uživatelů, propojení </w:t>
            </w:r>
            <w:proofErr w:type="spellStart"/>
            <w:r w:rsidRPr="00A8393F">
              <w:rPr>
                <w:rFonts w:eastAsia="Times New Roman" w:cs="Arial"/>
                <w:color w:val="000000"/>
                <w:sz w:val="16"/>
                <w:szCs w:val="16"/>
                <w:lang w:eastAsia="cs-CZ"/>
              </w:rPr>
              <w:t>controllerů</w:t>
            </w:r>
            <w:proofErr w:type="spellEnd"/>
          </w:p>
        </w:tc>
        <w:tc>
          <w:tcPr>
            <w:tcW w:w="329" w:type="pct"/>
            <w:noWrap/>
            <w:hideMark/>
          </w:tcPr>
          <w:p w14:paraId="30A26E78"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1</w:t>
            </w:r>
          </w:p>
        </w:tc>
        <w:tc>
          <w:tcPr>
            <w:tcW w:w="356" w:type="pct"/>
            <w:noWrap/>
            <w:hideMark/>
          </w:tcPr>
          <w:p w14:paraId="6274C669" w14:textId="77777777" w:rsidR="00A8393F" w:rsidRPr="00A8393F" w:rsidRDefault="00A8393F" w:rsidP="00D07155">
            <w:pPr>
              <w:spacing w:after="0"/>
              <w:jc w:val="center"/>
              <w:rPr>
                <w:rFonts w:eastAsia="Times New Roman" w:cs="Arial"/>
                <w:color w:val="000000"/>
                <w:sz w:val="16"/>
                <w:szCs w:val="16"/>
                <w:lang w:eastAsia="cs-CZ"/>
              </w:rPr>
            </w:pPr>
            <w:r w:rsidRPr="00A8393F">
              <w:rPr>
                <w:rFonts w:eastAsia="Times New Roman" w:cs="Arial"/>
                <w:color w:val="000000"/>
                <w:sz w:val="16"/>
                <w:szCs w:val="16"/>
                <w:lang w:eastAsia="cs-CZ"/>
              </w:rPr>
              <w:t>ks</w:t>
            </w:r>
          </w:p>
        </w:tc>
        <w:tc>
          <w:tcPr>
            <w:tcW w:w="747" w:type="pct"/>
            <w:noWrap/>
            <w:hideMark/>
          </w:tcPr>
          <w:p w14:paraId="34EC9BA9" w14:textId="604AC03B" w:rsidR="00A8393F" w:rsidRPr="00A8393F" w:rsidRDefault="00A8393F" w:rsidP="00D07155">
            <w:pPr>
              <w:spacing w:after="0"/>
              <w:jc w:val="right"/>
              <w:rPr>
                <w:rFonts w:eastAsia="Times New Roman" w:cs="Arial"/>
                <w:color w:val="000000"/>
                <w:sz w:val="16"/>
                <w:szCs w:val="16"/>
                <w:lang w:eastAsia="cs-CZ"/>
              </w:rPr>
            </w:pPr>
          </w:p>
        </w:tc>
        <w:tc>
          <w:tcPr>
            <w:tcW w:w="819" w:type="pct"/>
            <w:noWrap/>
            <w:hideMark/>
          </w:tcPr>
          <w:p w14:paraId="741C8359" w14:textId="3FB520E0" w:rsidR="00A8393F" w:rsidRPr="00171E30" w:rsidRDefault="00A8393F" w:rsidP="00D07155">
            <w:pPr>
              <w:spacing w:after="0"/>
              <w:jc w:val="right"/>
              <w:rPr>
                <w:rFonts w:eastAsia="Times New Roman" w:cs="Arial"/>
                <w:color w:val="000000"/>
                <w:sz w:val="16"/>
                <w:szCs w:val="16"/>
                <w:lang w:eastAsia="cs-CZ"/>
              </w:rPr>
            </w:pPr>
          </w:p>
        </w:tc>
      </w:tr>
      <w:tr w:rsidR="00171E30" w:rsidRPr="00BE1FB5" w14:paraId="4CD55C69" w14:textId="77777777" w:rsidTr="00171E30">
        <w:trPr>
          <w:trHeight w:val="300"/>
        </w:trPr>
        <w:tc>
          <w:tcPr>
            <w:tcW w:w="2749" w:type="pct"/>
            <w:noWrap/>
          </w:tcPr>
          <w:p w14:paraId="22AA584B" w14:textId="5F2548B5" w:rsidR="00171E30" w:rsidRPr="00A8393F" w:rsidRDefault="00171E30" w:rsidP="00D07155">
            <w:pPr>
              <w:spacing w:after="0"/>
              <w:rPr>
                <w:rFonts w:eastAsia="Times New Roman" w:cs="Arial"/>
                <w:color w:val="000000"/>
                <w:sz w:val="16"/>
                <w:szCs w:val="16"/>
                <w:lang w:eastAsia="cs-CZ"/>
              </w:rPr>
            </w:pPr>
            <w:r>
              <w:rPr>
                <w:rFonts w:eastAsia="Times New Roman" w:cs="Arial"/>
                <w:color w:val="000000"/>
                <w:sz w:val="16"/>
                <w:szCs w:val="16"/>
                <w:lang w:eastAsia="cs-CZ"/>
              </w:rPr>
              <w:t>Servis v rozsahu dle smlouvy</w:t>
            </w:r>
          </w:p>
        </w:tc>
        <w:tc>
          <w:tcPr>
            <w:tcW w:w="329" w:type="pct"/>
            <w:noWrap/>
          </w:tcPr>
          <w:p w14:paraId="7C09F681" w14:textId="5E8A6229" w:rsidR="00171E30" w:rsidRPr="00A8393F" w:rsidRDefault="00171E30" w:rsidP="00D07155">
            <w:pPr>
              <w:spacing w:after="0"/>
              <w:jc w:val="center"/>
              <w:rPr>
                <w:rFonts w:eastAsia="Times New Roman" w:cs="Arial"/>
                <w:color w:val="000000"/>
                <w:sz w:val="16"/>
                <w:szCs w:val="16"/>
                <w:lang w:eastAsia="cs-CZ"/>
              </w:rPr>
            </w:pPr>
            <w:r>
              <w:rPr>
                <w:rFonts w:eastAsia="Times New Roman" w:cs="Arial"/>
                <w:color w:val="000000"/>
                <w:sz w:val="16"/>
                <w:szCs w:val="16"/>
                <w:lang w:eastAsia="cs-CZ"/>
              </w:rPr>
              <w:t>24</w:t>
            </w:r>
          </w:p>
        </w:tc>
        <w:tc>
          <w:tcPr>
            <w:tcW w:w="356" w:type="pct"/>
            <w:noWrap/>
          </w:tcPr>
          <w:p w14:paraId="2542BB16" w14:textId="3E2FD0C1" w:rsidR="00171E30" w:rsidRPr="00A8393F" w:rsidRDefault="00171E30" w:rsidP="00D07155">
            <w:pPr>
              <w:spacing w:after="0"/>
              <w:jc w:val="center"/>
              <w:rPr>
                <w:rFonts w:eastAsia="Times New Roman" w:cs="Arial"/>
                <w:color w:val="000000"/>
                <w:sz w:val="16"/>
                <w:szCs w:val="16"/>
                <w:lang w:eastAsia="cs-CZ"/>
              </w:rPr>
            </w:pPr>
            <w:proofErr w:type="spellStart"/>
            <w:r>
              <w:rPr>
                <w:rFonts w:eastAsia="Times New Roman" w:cs="Arial"/>
                <w:color w:val="000000"/>
                <w:sz w:val="16"/>
                <w:szCs w:val="16"/>
                <w:lang w:eastAsia="cs-CZ"/>
              </w:rPr>
              <w:t>měs</w:t>
            </w:r>
            <w:proofErr w:type="spellEnd"/>
          </w:p>
        </w:tc>
        <w:tc>
          <w:tcPr>
            <w:tcW w:w="747" w:type="pct"/>
            <w:noWrap/>
          </w:tcPr>
          <w:p w14:paraId="0C0FF72A" w14:textId="2EBD782B" w:rsidR="00171E30" w:rsidRDefault="00171E30" w:rsidP="00D07155">
            <w:pPr>
              <w:spacing w:after="0"/>
              <w:jc w:val="right"/>
              <w:rPr>
                <w:rFonts w:eastAsia="Times New Roman" w:cs="Arial"/>
                <w:color w:val="000000"/>
                <w:sz w:val="16"/>
                <w:szCs w:val="16"/>
                <w:lang w:eastAsia="cs-CZ"/>
              </w:rPr>
            </w:pPr>
          </w:p>
        </w:tc>
        <w:tc>
          <w:tcPr>
            <w:tcW w:w="819" w:type="pct"/>
            <w:noWrap/>
          </w:tcPr>
          <w:p w14:paraId="5B89B443" w14:textId="22BB0B24" w:rsidR="00171E30" w:rsidRPr="00171E30" w:rsidRDefault="00171E30" w:rsidP="00D07155">
            <w:pPr>
              <w:spacing w:after="0"/>
              <w:jc w:val="right"/>
              <w:rPr>
                <w:rFonts w:eastAsia="Times New Roman" w:cs="Arial"/>
                <w:color w:val="000000"/>
                <w:sz w:val="16"/>
                <w:szCs w:val="16"/>
                <w:lang w:eastAsia="cs-CZ"/>
              </w:rPr>
            </w:pPr>
          </w:p>
        </w:tc>
      </w:tr>
      <w:tr w:rsidR="00A8393F" w:rsidRPr="00BE1FB5" w14:paraId="58C055AD" w14:textId="77777777" w:rsidTr="00171E30">
        <w:trPr>
          <w:trHeight w:val="300"/>
        </w:trPr>
        <w:tc>
          <w:tcPr>
            <w:tcW w:w="2749" w:type="pct"/>
            <w:noWrap/>
            <w:hideMark/>
          </w:tcPr>
          <w:p w14:paraId="77318D1B" w14:textId="77777777" w:rsidR="00A8393F" w:rsidRPr="00A8393F" w:rsidRDefault="00A8393F" w:rsidP="00D07155">
            <w:pPr>
              <w:spacing w:after="0"/>
              <w:rPr>
                <w:rFonts w:eastAsia="Times New Roman" w:cs="Arial"/>
                <w:b/>
                <w:bCs/>
                <w:sz w:val="16"/>
                <w:szCs w:val="16"/>
                <w:lang w:eastAsia="cs-CZ"/>
              </w:rPr>
            </w:pPr>
          </w:p>
        </w:tc>
        <w:tc>
          <w:tcPr>
            <w:tcW w:w="329" w:type="pct"/>
            <w:noWrap/>
            <w:hideMark/>
          </w:tcPr>
          <w:p w14:paraId="42FF2C0F" w14:textId="77777777" w:rsidR="00A8393F" w:rsidRPr="00A8393F" w:rsidRDefault="00A8393F" w:rsidP="00D07155">
            <w:pPr>
              <w:spacing w:after="0"/>
              <w:rPr>
                <w:rFonts w:eastAsia="Times New Roman" w:cs="Arial"/>
                <w:sz w:val="16"/>
                <w:szCs w:val="16"/>
                <w:lang w:eastAsia="cs-CZ"/>
              </w:rPr>
            </w:pPr>
          </w:p>
        </w:tc>
        <w:tc>
          <w:tcPr>
            <w:tcW w:w="356" w:type="pct"/>
            <w:noWrap/>
            <w:hideMark/>
          </w:tcPr>
          <w:p w14:paraId="524A20FA" w14:textId="77777777" w:rsidR="00A8393F" w:rsidRPr="00A8393F" w:rsidRDefault="00A8393F" w:rsidP="00D07155">
            <w:pPr>
              <w:spacing w:after="0"/>
              <w:jc w:val="center"/>
              <w:rPr>
                <w:rFonts w:eastAsia="Times New Roman" w:cs="Arial"/>
                <w:sz w:val="16"/>
                <w:szCs w:val="16"/>
                <w:lang w:eastAsia="cs-CZ"/>
              </w:rPr>
            </w:pPr>
          </w:p>
        </w:tc>
        <w:tc>
          <w:tcPr>
            <w:tcW w:w="747" w:type="pct"/>
            <w:noWrap/>
            <w:hideMark/>
          </w:tcPr>
          <w:p w14:paraId="00DFF562"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b/>
                <w:bCs/>
                <w:color w:val="000000"/>
                <w:sz w:val="16"/>
                <w:szCs w:val="16"/>
                <w:lang w:eastAsia="cs-CZ"/>
              </w:rPr>
              <w:t>MEZISOUČET</w:t>
            </w:r>
          </w:p>
        </w:tc>
        <w:tc>
          <w:tcPr>
            <w:tcW w:w="819" w:type="pct"/>
            <w:noWrap/>
            <w:hideMark/>
          </w:tcPr>
          <w:p w14:paraId="2AD56CEC" w14:textId="35B7D034" w:rsidR="00A8393F" w:rsidRPr="00171E30" w:rsidRDefault="00A8393F" w:rsidP="00171E30">
            <w:pPr>
              <w:spacing w:after="0"/>
              <w:jc w:val="right"/>
              <w:rPr>
                <w:rFonts w:eastAsia="Times New Roman" w:cs="Arial"/>
                <w:b/>
                <w:bCs/>
                <w:color w:val="000000"/>
                <w:sz w:val="16"/>
                <w:szCs w:val="16"/>
                <w:lang w:eastAsia="cs-CZ"/>
              </w:rPr>
            </w:pPr>
          </w:p>
        </w:tc>
      </w:tr>
      <w:tr w:rsidR="00A8393F" w:rsidRPr="00BE1FB5" w14:paraId="7B2ECDCB" w14:textId="77777777" w:rsidTr="00171E30">
        <w:trPr>
          <w:trHeight w:val="300"/>
        </w:trPr>
        <w:tc>
          <w:tcPr>
            <w:tcW w:w="2749" w:type="pct"/>
            <w:noWrap/>
            <w:hideMark/>
          </w:tcPr>
          <w:p w14:paraId="65A3BF2D" w14:textId="77777777" w:rsidR="00A8393F" w:rsidRPr="00A8393F" w:rsidRDefault="00A8393F" w:rsidP="00D07155">
            <w:pPr>
              <w:spacing w:after="0"/>
              <w:rPr>
                <w:rFonts w:eastAsia="Times New Roman" w:cs="Arial"/>
                <w:b/>
                <w:bCs/>
                <w:sz w:val="16"/>
                <w:szCs w:val="16"/>
                <w:lang w:eastAsia="cs-CZ"/>
              </w:rPr>
            </w:pPr>
          </w:p>
        </w:tc>
        <w:tc>
          <w:tcPr>
            <w:tcW w:w="329" w:type="pct"/>
            <w:noWrap/>
            <w:hideMark/>
          </w:tcPr>
          <w:p w14:paraId="55EA041A" w14:textId="77777777" w:rsidR="00A8393F" w:rsidRPr="00A8393F" w:rsidRDefault="00A8393F" w:rsidP="00D07155">
            <w:pPr>
              <w:spacing w:after="0"/>
              <w:rPr>
                <w:rFonts w:eastAsia="Times New Roman" w:cs="Arial"/>
                <w:sz w:val="16"/>
                <w:szCs w:val="16"/>
                <w:lang w:eastAsia="cs-CZ"/>
              </w:rPr>
            </w:pPr>
          </w:p>
        </w:tc>
        <w:tc>
          <w:tcPr>
            <w:tcW w:w="356" w:type="pct"/>
            <w:noWrap/>
            <w:hideMark/>
          </w:tcPr>
          <w:p w14:paraId="0DAC42B9" w14:textId="77777777" w:rsidR="00A8393F" w:rsidRPr="00A8393F" w:rsidRDefault="00A8393F" w:rsidP="00D07155">
            <w:pPr>
              <w:spacing w:after="0"/>
              <w:jc w:val="center"/>
              <w:rPr>
                <w:rFonts w:eastAsia="Times New Roman" w:cs="Arial"/>
                <w:sz w:val="16"/>
                <w:szCs w:val="16"/>
                <w:lang w:eastAsia="cs-CZ"/>
              </w:rPr>
            </w:pPr>
          </w:p>
        </w:tc>
        <w:tc>
          <w:tcPr>
            <w:tcW w:w="747" w:type="pct"/>
            <w:noWrap/>
            <w:hideMark/>
          </w:tcPr>
          <w:p w14:paraId="24886E8D" w14:textId="77777777" w:rsidR="00A8393F" w:rsidRPr="00A8393F" w:rsidRDefault="00A8393F" w:rsidP="00D07155">
            <w:pPr>
              <w:spacing w:after="0"/>
              <w:rPr>
                <w:rFonts w:eastAsia="Times New Roman" w:cs="Arial"/>
                <w:b/>
                <w:bCs/>
                <w:color w:val="000000"/>
                <w:sz w:val="16"/>
                <w:szCs w:val="16"/>
                <w:lang w:eastAsia="cs-CZ"/>
              </w:rPr>
            </w:pPr>
            <w:r w:rsidRPr="00A8393F">
              <w:rPr>
                <w:rFonts w:eastAsia="Times New Roman" w:cs="Arial"/>
                <w:b/>
                <w:bCs/>
                <w:color w:val="000000"/>
                <w:sz w:val="16"/>
                <w:szCs w:val="16"/>
                <w:lang w:eastAsia="cs-CZ"/>
              </w:rPr>
              <w:t>CELKEM</w:t>
            </w:r>
          </w:p>
        </w:tc>
        <w:tc>
          <w:tcPr>
            <w:tcW w:w="819" w:type="pct"/>
            <w:noWrap/>
            <w:hideMark/>
          </w:tcPr>
          <w:p w14:paraId="2105EBAB" w14:textId="67BB38C6" w:rsidR="00A8393F" w:rsidRPr="00171E30" w:rsidRDefault="00A8393F" w:rsidP="00D07155">
            <w:pPr>
              <w:spacing w:after="0"/>
              <w:rPr>
                <w:rFonts w:eastAsia="Times New Roman" w:cs="Arial"/>
                <w:b/>
                <w:bCs/>
                <w:color w:val="000000"/>
                <w:sz w:val="16"/>
                <w:szCs w:val="16"/>
                <w:lang w:eastAsia="cs-CZ"/>
              </w:rPr>
            </w:pPr>
            <w:r w:rsidRPr="00171E30">
              <w:rPr>
                <w:rFonts w:eastAsia="Times New Roman" w:cs="Arial"/>
                <w:b/>
                <w:bCs/>
                <w:color w:val="000000"/>
                <w:sz w:val="16"/>
                <w:szCs w:val="16"/>
                <w:lang w:eastAsia="cs-CZ"/>
              </w:rPr>
              <w:t xml:space="preserve">         </w:t>
            </w:r>
          </w:p>
        </w:tc>
      </w:tr>
    </w:tbl>
    <w:p w14:paraId="3C8BCF2A" w14:textId="0A5A1DB1" w:rsidR="00BD6F38" w:rsidRDefault="00BD6F38" w:rsidP="00E8490A">
      <w:pPr>
        <w:pStyle w:val="Nzev"/>
      </w:pPr>
      <w:r w:rsidRPr="00D031BE">
        <w:lastRenderedPageBreak/>
        <w:t>Příloha</w:t>
      </w:r>
      <w:r>
        <w:t xml:space="preserve"> č. </w:t>
      </w:r>
      <w:r w:rsidR="009941B6">
        <w:t>2</w:t>
      </w:r>
      <w:r w:rsidR="00B47079">
        <w:t xml:space="preserve"> </w:t>
      </w:r>
      <w:r w:rsidR="00623D02">
        <w:t>–</w:t>
      </w:r>
      <w:r w:rsidR="0012405F">
        <w:t xml:space="preserve"> </w:t>
      </w:r>
      <w:r w:rsidR="00623D02">
        <w:t>SLA servisní zabezpečení</w:t>
      </w:r>
    </w:p>
    <w:p w14:paraId="7149D236" w14:textId="3455161B" w:rsidR="00623D02" w:rsidRPr="00623D02" w:rsidRDefault="00623D02" w:rsidP="00623D02"/>
    <w:p w14:paraId="5A975BB1" w14:textId="686B4A62" w:rsidR="00BD6F38" w:rsidRDefault="00623D02" w:rsidP="00623D02">
      <w:pPr>
        <w:pStyle w:val="Nadpis1"/>
        <w:numPr>
          <w:ilvl w:val="0"/>
          <w:numId w:val="0"/>
        </w:numPr>
        <w:ind w:left="360" w:hanging="360"/>
        <w:jc w:val="both"/>
      </w:pPr>
      <w:r>
        <w:t>Definice pojmů</w:t>
      </w:r>
    </w:p>
    <w:p w14:paraId="7BA5828B" w14:textId="77777777" w:rsidR="00BD6F38" w:rsidRDefault="00BD6F38" w:rsidP="00623D02">
      <w:pPr>
        <w:pStyle w:val="Nadpis2"/>
        <w:numPr>
          <w:ilvl w:val="0"/>
          <w:numId w:val="0"/>
        </w:numPr>
        <w:ind w:left="357"/>
        <w:jc w:val="both"/>
      </w:pPr>
      <w:r>
        <w:t>Dále uvedené pojmy mají v této smlouvě následující význam:</w:t>
      </w:r>
    </w:p>
    <w:p w14:paraId="20208BB1" w14:textId="1B097B52" w:rsidR="00BD6F38" w:rsidRDefault="00BD6F38" w:rsidP="00F42D20">
      <w:pPr>
        <w:pStyle w:val="Nadpis3"/>
        <w:numPr>
          <w:ilvl w:val="0"/>
          <w:numId w:val="0"/>
        </w:numPr>
        <w:ind w:left="714"/>
        <w:jc w:val="both"/>
      </w:pPr>
      <w:r>
        <w:t xml:space="preserve"> „</w:t>
      </w:r>
      <w:r w:rsidRPr="00FB21C5">
        <w:rPr>
          <w:b/>
        </w:rPr>
        <w:t xml:space="preserve">Systém </w:t>
      </w:r>
      <w:r w:rsidR="00171E30">
        <w:rPr>
          <w:b/>
        </w:rPr>
        <w:t xml:space="preserve">Projekt </w:t>
      </w:r>
      <w:proofErr w:type="spellStart"/>
      <w:r w:rsidR="00171E30">
        <w:rPr>
          <w:b/>
        </w:rPr>
        <w:t>WiFi</w:t>
      </w:r>
      <w:proofErr w:type="spellEnd"/>
      <w:r>
        <w:t>“ – soubor</w:t>
      </w:r>
      <w:r w:rsidR="00EC755B">
        <w:t xml:space="preserve"> hardware a</w:t>
      </w:r>
      <w:r>
        <w:t xml:space="preserve"> software, tvořící </w:t>
      </w:r>
      <w:r w:rsidRPr="00441F4D">
        <w:t xml:space="preserve">komplexní řešení </w:t>
      </w:r>
      <w:proofErr w:type="gramStart"/>
      <w:r>
        <w:t xml:space="preserve">pro </w:t>
      </w:r>
      <w:r w:rsidR="00FB21C5">
        <w:t xml:space="preserve"> distribuci</w:t>
      </w:r>
      <w:proofErr w:type="gramEnd"/>
      <w:r w:rsidR="00FB21C5">
        <w:t xml:space="preserve"> Wi-Fi signálu</w:t>
      </w:r>
    </w:p>
    <w:p w14:paraId="677147DB" w14:textId="54DE5E59" w:rsidR="00BD6F38" w:rsidRDefault="00C012CF" w:rsidP="00AE570F">
      <w:pPr>
        <w:pStyle w:val="Nadpis3"/>
        <w:jc w:val="both"/>
      </w:pPr>
      <w:r>
        <w:t xml:space="preserve"> </w:t>
      </w:r>
      <w:r w:rsidR="00BD6F38">
        <w:t>„</w:t>
      </w:r>
      <w:r w:rsidR="00BD6F38" w:rsidRPr="00B0576B">
        <w:rPr>
          <w:b/>
        </w:rPr>
        <w:t>Oprávněn</w:t>
      </w:r>
      <w:r w:rsidR="00F0153A">
        <w:rPr>
          <w:b/>
        </w:rPr>
        <w:t>é</w:t>
      </w:r>
      <w:r w:rsidR="00BD6F38" w:rsidRPr="00B0576B">
        <w:rPr>
          <w:b/>
        </w:rPr>
        <w:t xml:space="preserve"> </w:t>
      </w:r>
      <w:r w:rsidR="00F0153A">
        <w:rPr>
          <w:b/>
        </w:rPr>
        <w:t>osoby</w:t>
      </w:r>
      <w:r w:rsidR="00BD6F38">
        <w:t xml:space="preserve">“ – Pracovník </w:t>
      </w:r>
      <w:r w:rsidR="00F0153A">
        <w:t>o</w:t>
      </w:r>
      <w:r w:rsidR="00BD6F38">
        <w:t>bjednatele, který je oprávněn vznášet Požadavky</w:t>
      </w:r>
      <w:r w:rsidR="00F0153A">
        <w:t xml:space="preserve"> prostřednictvím vyhrazeného komunikačního prostředí objednatele</w:t>
      </w:r>
      <w:r w:rsidR="00116404">
        <w:t>.</w:t>
      </w:r>
      <w:r w:rsidR="00BD6F38">
        <w:t xml:space="preserve"> </w:t>
      </w:r>
    </w:p>
    <w:p w14:paraId="16ACFEFE" w14:textId="71D65C63" w:rsidR="00BD6F38" w:rsidRDefault="00C012CF" w:rsidP="00AE570F">
      <w:pPr>
        <w:pStyle w:val="Nadpis3"/>
        <w:jc w:val="both"/>
      </w:pPr>
      <w:r>
        <w:t xml:space="preserve"> </w:t>
      </w:r>
      <w:r w:rsidR="00BD6F38">
        <w:t>„</w:t>
      </w:r>
      <w:r w:rsidR="00BD6F38" w:rsidRPr="009D4222">
        <w:rPr>
          <w:b/>
        </w:rPr>
        <w:t>Pracovní hodina</w:t>
      </w:r>
      <w:r w:rsidR="00BD6F38">
        <w:t>“ (dále také „PH“) – jednotka pro vyjádření doby trvání nebo lhůty, která běží pouze v Pracovní době. Doba nebo lhůta má tolik PH, kolik hodin daného časového úseku uběhlo v rámci Pracovní doby.</w:t>
      </w:r>
    </w:p>
    <w:p w14:paraId="106C73D1" w14:textId="55CCA85E" w:rsidR="00BD6F38" w:rsidRDefault="00BD6F38" w:rsidP="00AE570F">
      <w:pPr>
        <w:pStyle w:val="Nadpis3"/>
        <w:jc w:val="both"/>
      </w:pPr>
      <w:r>
        <w:t>„</w:t>
      </w:r>
      <w:r w:rsidRPr="009D4222">
        <w:rPr>
          <w:b/>
        </w:rPr>
        <w:t>Pracovní den</w:t>
      </w:r>
      <w:r>
        <w:t xml:space="preserve">“ (dále také „PD“) – jednotka pro vyjádření doby trvání nebo lhůty, která běží pouze v Pracovní době. Doba nebo lhůta má tolik PH, kolik </w:t>
      </w:r>
      <w:proofErr w:type="gramStart"/>
      <w:r>
        <w:t>8 hodinových</w:t>
      </w:r>
      <w:proofErr w:type="gramEnd"/>
      <w:r>
        <w:t xml:space="preserve"> úseků daného časového úseku uběhlo v rámci Pracovní doby.</w:t>
      </w:r>
      <w:r w:rsidR="00171E30">
        <w:t xml:space="preserve"> </w:t>
      </w:r>
      <w:r>
        <w:t>Služby podpory provozu</w:t>
      </w:r>
    </w:p>
    <w:p w14:paraId="58152DF0" w14:textId="15B5B223" w:rsidR="003D1EAF" w:rsidRDefault="003D1EAF" w:rsidP="00623D02">
      <w:pPr>
        <w:pStyle w:val="Nadpis1"/>
        <w:numPr>
          <w:ilvl w:val="0"/>
          <w:numId w:val="0"/>
        </w:numPr>
        <w:ind w:left="360" w:hanging="360"/>
      </w:pPr>
      <w:r>
        <w:t xml:space="preserve">Trvalý vzdálený dohled </w:t>
      </w:r>
    </w:p>
    <w:p w14:paraId="5C475A40" w14:textId="043219B7" w:rsidR="003D1EAF" w:rsidRDefault="0035701F" w:rsidP="00623D02">
      <w:pPr>
        <w:pStyle w:val="Nadpis2"/>
        <w:numPr>
          <w:ilvl w:val="0"/>
          <w:numId w:val="0"/>
        </w:numPr>
        <w:ind w:left="357"/>
      </w:pPr>
      <w:r>
        <w:t>Monitoring vzdáleného</w:t>
      </w:r>
      <w:r w:rsidR="003D1EAF">
        <w:t xml:space="preserve"> připojení Systému </w:t>
      </w:r>
      <w:r w:rsidR="00171E30">
        <w:t xml:space="preserve">Projekt </w:t>
      </w:r>
      <w:proofErr w:type="spellStart"/>
      <w:r w:rsidR="00171E30">
        <w:t>WiFi</w:t>
      </w:r>
      <w:proofErr w:type="spellEnd"/>
      <w:r>
        <w:t>, které</w:t>
      </w:r>
      <w:r w:rsidR="003D1EAF">
        <w:t xml:space="preserve"> umožňu</w:t>
      </w:r>
      <w:r>
        <w:t>je</w:t>
      </w:r>
      <w:r w:rsidR="003D1EAF">
        <w:t xml:space="preserve"> řešení Incidentů a Požadavků na změny nastavení, opravy, update a upgrade software.</w:t>
      </w:r>
    </w:p>
    <w:p w14:paraId="385E1E12" w14:textId="3D200B11" w:rsidR="003D1EAF" w:rsidRDefault="003D1EAF" w:rsidP="00623D02">
      <w:pPr>
        <w:pStyle w:val="Nadpis2"/>
        <w:numPr>
          <w:ilvl w:val="0"/>
          <w:numId w:val="0"/>
        </w:numPr>
        <w:ind w:left="357"/>
      </w:pPr>
      <w:r>
        <w:t xml:space="preserve">Systém </w:t>
      </w:r>
      <w:r w:rsidR="00171E30">
        <w:t xml:space="preserve">Projekt </w:t>
      </w:r>
      <w:proofErr w:type="spellStart"/>
      <w:r w:rsidR="00171E30">
        <w:t>WiFi</w:t>
      </w:r>
      <w:proofErr w:type="spellEnd"/>
      <w:r>
        <w:t xml:space="preserve"> má implementovánu unikátní technologii trvalého dohledu. Tato technologie umožňuje monitorovat funkci a stav všech softwarových modulů a některých komponent hardware. </w:t>
      </w:r>
    </w:p>
    <w:p w14:paraId="0DB463B2" w14:textId="550BC2A1" w:rsidR="003D1EAF" w:rsidRDefault="003D1EAF" w:rsidP="00623D02">
      <w:pPr>
        <w:pStyle w:val="Nadpis2"/>
        <w:numPr>
          <w:ilvl w:val="0"/>
          <w:numId w:val="0"/>
        </w:numPr>
        <w:ind w:left="357"/>
      </w:pPr>
      <w:r>
        <w:t xml:space="preserve">Služba trvalého vzdáleného dohledu zahrnuje monitoring specifikovaných částí systému nepřetržitě v režimu 24x7, automatickou diagnostiku Incidentů vzniklých při ukládání data průběžné prohledávání fyzických dat. V případě zjištění Incidentu nebo bezprostředně hrozícího Incidentu </w:t>
      </w:r>
      <w:r w:rsidR="00EC755B">
        <w:t>Doda</w:t>
      </w:r>
      <w:r>
        <w:t xml:space="preserve">vatelem prostřednictvím diagnostiky je tento incident zaevidován </w:t>
      </w:r>
      <w:r w:rsidR="00EC755B">
        <w:t>Dodavatele</w:t>
      </w:r>
      <w:r>
        <w:t xml:space="preserve">m do elektronického rozhraní služby </w:t>
      </w:r>
      <w:proofErr w:type="spellStart"/>
      <w:r>
        <w:t>Help-desk</w:t>
      </w:r>
      <w:proofErr w:type="spellEnd"/>
      <w:r>
        <w:t xml:space="preserve"> a dále řešen v rámci služby Řešení incidentů.</w:t>
      </w:r>
    </w:p>
    <w:p w14:paraId="0E87FBC7" w14:textId="77777777" w:rsidR="002D7F77" w:rsidRDefault="002D7F77" w:rsidP="002D7F77">
      <w:pPr>
        <w:pStyle w:val="Nadpis2"/>
        <w:numPr>
          <w:ilvl w:val="0"/>
          <w:numId w:val="0"/>
        </w:numPr>
        <w:ind w:left="357"/>
      </w:pPr>
    </w:p>
    <w:p w14:paraId="411BC2D8" w14:textId="77777777" w:rsidR="00BD6F38" w:rsidRDefault="00BD6F38" w:rsidP="00623D02">
      <w:pPr>
        <w:pStyle w:val="Nadpis1"/>
        <w:numPr>
          <w:ilvl w:val="0"/>
          <w:numId w:val="0"/>
        </w:numPr>
        <w:ind w:left="360" w:hanging="360"/>
        <w:jc w:val="both"/>
      </w:pPr>
      <w:r w:rsidRPr="00B71E5A">
        <w:t>Řešení</w:t>
      </w:r>
      <w:r>
        <w:t xml:space="preserve"> Incidentů</w:t>
      </w:r>
    </w:p>
    <w:p w14:paraId="610EA485" w14:textId="573EED07" w:rsidR="00BD6F38" w:rsidRDefault="00BD6F38" w:rsidP="00623D02">
      <w:pPr>
        <w:pStyle w:val="Nadpis2"/>
        <w:numPr>
          <w:ilvl w:val="0"/>
          <w:numId w:val="0"/>
        </w:numPr>
        <w:ind w:left="357"/>
        <w:jc w:val="both"/>
      </w:pPr>
      <w:r>
        <w:t>Řešení I</w:t>
      </w:r>
      <w:r w:rsidRPr="00B71E5A">
        <w:t>ncidentů</w:t>
      </w:r>
      <w:r>
        <w:t xml:space="preserve"> na základě Požadavku Oprávněných pracovníků </w:t>
      </w:r>
      <w:r w:rsidR="00E108A0">
        <w:t>o</w:t>
      </w:r>
      <w:r>
        <w:t xml:space="preserve">bjednatele. </w:t>
      </w:r>
    </w:p>
    <w:p w14:paraId="09CA6A2C" w14:textId="1CF0DDF7" w:rsidR="00BD6F38" w:rsidRDefault="00BD6F38" w:rsidP="00623D02">
      <w:pPr>
        <w:pStyle w:val="Nadpis2"/>
        <w:numPr>
          <w:ilvl w:val="0"/>
          <w:numId w:val="0"/>
        </w:numPr>
        <w:ind w:left="357"/>
        <w:jc w:val="both"/>
      </w:pPr>
      <w:r>
        <w:t>Kategorie Incidentů:</w:t>
      </w:r>
    </w:p>
    <w:p w14:paraId="4F972044" w14:textId="7395FC42" w:rsidR="007056E1" w:rsidRDefault="007056E1" w:rsidP="007056E1">
      <w:pPr>
        <w:pStyle w:val="Nadpis3"/>
        <w:jc w:val="both"/>
      </w:pPr>
      <w:r w:rsidRPr="00993E7C">
        <w:rPr>
          <w:b/>
        </w:rPr>
        <w:t xml:space="preserve">kategorie </w:t>
      </w:r>
      <w:r>
        <w:rPr>
          <w:b/>
        </w:rPr>
        <w:t>A</w:t>
      </w:r>
      <w:r w:rsidRPr="00993E7C">
        <w:rPr>
          <w:b/>
        </w:rPr>
        <w:t xml:space="preserve"> (</w:t>
      </w:r>
      <w:r>
        <w:rPr>
          <w:b/>
        </w:rPr>
        <w:t>kritický</w:t>
      </w:r>
      <w:r w:rsidRPr="00993E7C">
        <w:rPr>
          <w:b/>
        </w:rPr>
        <w:t>)</w:t>
      </w:r>
      <w:r>
        <w:t xml:space="preserve"> - kritické omezení dostupnosti některých funkcí Systému jako celku pro více (případně všechny) pracovníky. Klíčové funkcionality nejsou zachovány. Více pracovníkům jsou znemožněny činnosti koncového zákazníka podporované Systémem. Není možné použít Náhradní řešení.</w:t>
      </w:r>
    </w:p>
    <w:p w14:paraId="73BDB22F" w14:textId="4F376ED2" w:rsidR="007056E1" w:rsidRDefault="007056E1" w:rsidP="007056E1">
      <w:pPr>
        <w:pStyle w:val="Nadpis3"/>
        <w:jc w:val="both"/>
      </w:pPr>
      <w:r w:rsidRPr="00993E7C">
        <w:rPr>
          <w:b/>
        </w:rPr>
        <w:lastRenderedPageBreak/>
        <w:t xml:space="preserve">kategorie </w:t>
      </w:r>
      <w:r>
        <w:rPr>
          <w:b/>
        </w:rPr>
        <w:t>B</w:t>
      </w:r>
      <w:r w:rsidRPr="00993E7C">
        <w:rPr>
          <w:b/>
        </w:rPr>
        <w:t xml:space="preserve"> (</w:t>
      </w:r>
      <w:r>
        <w:rPr>
          <w:b/>
        </w:rPr>
        <w:t>závažný</w:t>
      </w:r>
      <w:r w:rsidRPr="00993E7C">
        <w:rPr>
          <w:b/>
        </w:rPr>
        <w:t>)</w:t>
      </w:r>
      <w:r>
        <w:t xml:space="preserve"> - kritické omezení dostupnosti některých funkcí Systému jako celku případně omezení dostupnosti funkcí systému na jedné pro organizaci nezbytné pracovní stanici. Klíčové funkcionality nejsou zachovány. Jednomu pracovníkovi pro činnost organizace nezastupitelnému jsou znemožněny činnosti koncového zákazníka podporované Systémem. Není možné použít Náhradní řešení. </w:t>
      </w:r>
    </w:p>
    <w:p w14:paraId="5CD6DE4C" w14:textId="0D2A554A" w:rsidR="00BD6F38" w:rsidRDefault="00BD6F38" w:rsidP="00AE570F">
      <w:pPr>
        <w:pStyle w:val="Nadpis3"/>
        <w:jc w:val="both"/>
      </w:pPr>
      <w:r w:rsidRPr="00993E7C">
        <w:rPr>
          <w:b/>
        </w:rPr>
        <w:t>kategorie C (střední)</w:t>
      </w:r>
      <w:r>
        <w:t xml:space="preserve"> - nekritické omezení dostupnosti některých funkcí Systému případně omezení dostupnosti funkcí systému na jedné pracovní stanici. Klíčové funkcionality jsou zachovány. Mohou být částečné omezeny činnosti </w:t>
      </w:r>
      <w:r w:rsidR="00E108A0">
        <w:t>koncového zákazníka</w:t>
      </w:r>
      <w:r>
        <w:t xml:space="preserve"> podporované Systémem. Je možné použít Náhradní řešení. Tato kategorie zahrnuje také provozní stav, kdy Systém nebo jeho část pracuje pouze na záložním hardware.</w:t>
      </w:r>
    </w:p>
    <w:p w14:paraId="3A1AF55C" w14:textId="7056CD49" w:rsidR="00BD6F38" w:rsidRDefault="00BD6F38" w:rsidP="00AE570F">
      <w:pPr>
        <w:pStyle w:val="Nadpis3"/>
        <w:jc w:val="both"/>
      </w:pPr>
      <w:r w:rsidRPr="00993E7C">
        <w:rPr>
          <w:b/>
        </w:rPr>
        <w:t>kategorie D (nepodstatný)</w:t>
      </w:r>
      <w:r>
        <w:t xml:space="preserve"> – nepodstatná odchylka funkčnosti, chování nebo vzhledu Systému od dokumentace nebo chyba v on-line dokumentaci a nápovědě. Je možné použít Náhradní řešení. Nejsou omezeny činnosti Objednatele podporované Systémem. </w:t>
      </w:r>
    </w:p>
    <w:p w14:paraId="4D0E6FA4" w14:textId="77777777" w:rsidR="002D7F77" w:rsidRDefault="002D7F77" w:rsidP="002D7F77">
      <w:pPr>
        <w:pStyle w:val="Nadpis3"/>
        <w:numPr>
          <w:ilvl w:val="0"/>
          <w:numId w:val="0"/>
        </w:numPr>
        <w:ind w:left="714"/>
        <w:jc w:val="both"/>
      </w:pPr>
    </w:p>
    <w:p w14:paraId="37439C8B" w14:textId="77777777" w:rsidR="00BD6F38" w:rsidRDefault="00BD6F38" w:rsidP="00623D02">
      <w:pPr>
        <w:pStyle w:val="Nadpis1"/>
        <w:numPr>
          <w:ilvl w:val="0"/>
          <w:numId w:val="0"/>
        </w:numPr>
        <w:ind w:left="360"/>
        <w:jc w:val="both"/>
      </w:pPr>
      <w:r>
        <w:t>Garance lhůt pro řešení Incidentů</w:t>
      </w:r>
    </w:p>
    <w:p w14:paraId="37D95D55" w14:textId="2E9185B0" w:rsidR="00BD6F38" w:rsidRDefault="00BD6F38" w:rsidP="00623D02">
      <w:pPr>
        <w:pStyle w:val="Nadpis2"/>
        <w:numPr>
          <w:ilvl w:val="0"/>
          <w:numId w:val="0"/>
        </w:numPr>
        <w:ind w:left="357"/>
        <w:jc w:val="both"/>
      </w:pPr>
      <w:r>
        <w:t xml:space="preserve">Řešení Incidentů probíhá v rámci garantovaných lhůt </w:t>
      </w:r>
      <w:r w:rsidR="00EC755B">
        <w:t>Doda</w:t>
      </w:r>
      <w:r>
        <w:t xml:space="preserve">vatele. Délky lhůty jsou stanoveny v příloze Smlouvy č. </w:t>
      </w:r>
      <w:r w:rsidR="00C012CF">
        <w:t>3</w:t>
      </w:r>
      <w:r>
        <w:t xml:space="preserve"> - </w:t>
      </w:r>
      <w:r w:rsidRPr="007A7509">
        <w:t>Rozsah a parametry služeb</w:t>
      </w:r>
      <w:r>
        <w:t xml:space="preserve">. </w:t>
      </w:r>
    </w:p>
    <w:p w14:paraId="28DE61BE" w14:textId="77777777" w:rsidR="00BD6F38" w:rsidRDefault="00BD6F38" w:rsidP="00623D02">
      <w:pPr>
        <w:pStyle w:val="Nadpis2"/>
        <w:numPr>
          <w:ilvl w:val="0"/>
          <w:numId w:val="0"/>
        </w:numPr>
        <w:ind w:left="357"/>
        <w:jc w:val="both"/>
      </w:pPr>
      <w:r>
        <w:t>Typy garantovaných lhůt:</w:t>
      </w:r>
    </w:p>
    <w:p w14:paraId="76588405" w14:textId="71AE69F4" w:rsidR="00BD6F38" w:rsidRDefault="00BD6F38" w:rsidP="00AE570F">
      <w:pPr>
        <w:pStyle w:val="Nadpis3"/>
        <w:jc w:val="both"/>
      </w:pPr>
      <w:r w:rsidRPr="004A34F9">
        <w:rPr>
          <w:b/>
        </w:rPr>
        <w:t>Reakční doba</w:t>
      </w:r>
      <w:r>
        <w:t xml:space="preserve"> - lhůta od Přijetí požadavku na řešení Incidentu systémem </w:t>
      </w:r>
      <w:proofErr w:type="spellStart"/>
      <w:r>
        <w:t>Help-desk</w:t>
      </w:r>
      <w:proofErr w:type="spellEnd"/>
      <w:r>
        <w:t xml:space="preserve"> nebo Hot-</w:t>
      </w:r>
      <w:r w:rsidR="00B47079">
        <w:t>line nebo</w:t>
      </w:r>
      <w:r>
        <w:t xml:space="preserve"> od zjištění Incidentu Poskytovatelem prostřednictvím diagnostiky do Zahájení řešení Incidentu.</w:t>
      </w:r>
    </w:p>
    <w:p w14:paraId="3B014FAB" w14:textId="60665A8B" w:rsidR="00BD6F38" w:rsidRDefault="00BD6F38" w:rsidP="00AE570F">
      <w:pPr>
        <w:pStyle w:val="Nadpis3"/>
        <w:jc w:val="both"/>
      </w:pPr>
      <w:r w:rsidRPr="00A95E87">
        <w:rPr>
          <w:b/>
        </w:rPr>
        <w:t>Doba odstranění Incidentu</w:t>
      </w:r>
      <w:r w:rsidRPr="00A95E87">
        <w:t xml:space="preserve"> – lhůta od Přijetí požadavku do vyřešení Incidentu nebo převedení Incidentu do nižší kategorie.</w:t>
      </w:r>
    </w:p>
    <w:p w14:paraId="51AC79AA" w14:textId="77777777" w:rsidR="009941B6" w:rsidRDefault="009941B6" w:rsidP="009941B6">
      <w:pPr>
        <w:pStyle w:val="Nadpis3"/>
        <w:numPr>
          <w:ilvl w:val="0"/>
          <w:numId w:val="0"/>
        </w:numPr>
        <w:ind w:left="714"/>
        <w:jc w:val="both"/>
      </w:pPr>
    </w:p>
    <w:tbl>
      <w:tblPr>
        <w:tblStyle w:val="Mkatabulky"/>
        <w:tblW w:w="0" w:type="auto"/>
        <w:tblInd w:w="357" w:type="dxa"/>
        <w:tblLook w:val="04A0" w:firstRow="1" w:lastRow="0" w:firstColumn="1" w:lastColumn="0" w:noHBand="0" w:noVBand="1"/>
      </w:tblPr>
      <w:tblGrid>
        <w:gridCol w:w="3044"/>
        <w:gridCol w:w="3038"/>
        <w:gridCol w:w="3049"/>
      </w:tblGrid>
      <w:tr w:rsidR="009941B6" w14:paraId="54E69B32" w14:textId="77777777" w:rsidTr="009941B6">
        <w:tc>
          <w:tcPr>
            <w:tcW w:w="3044" w:type="dxa"/>
          </w:tcPr>
          <w:p w14:paraId="22D862E7" w14:textId="3C300BBB" w:rsidR="009941B6" w:rsidRDefault="009941B6" w:rsidP="009941B6">
            <w:pPr>
              <w:pStyle w:val="Nadpis2"/>
              <w:numPr>
                <w:ilvl w:val="0"/>
                <w:numId w:val="0"/>
              </w:numPr>
              <w:outlineLvl w:val="1"/>
            </w:pPr>
            <w:r>
              <w:rPr>
                <w:sz w:val="22"/>
              </w:rPr>
              <w:t>Incident</w:t>
            </w:r>
          </w:p>
        </w:tc>
        <w:tc>
          <w:tcPr>
            <w:tcW w:w="3038" w:type="dxa"/>
          </w:tcPr>
          <w:p w14:paraId="6256F5A8" w14:textId="552FBA14" w:rsidR="009941B6" w:rsidRDefault="009941B6" w:rsidP="009941B6">
            <w:pPr>
              <w:pStyle w:val="Nadpis2"/>
              <w:numPr>
                <w:ilvl w:val="0"/>
                <w:numId w:val="0"/>
              </w:numPr>
              <w:outlineLvl w:val="1"/>
            </w:pPr>
            <w:r>
              <w:t>Reakční doba</w:t>
            </w:r>
          </w:p>
        </w:tc>
        <w:tc>
          <w:tcPr>
            <w:tcW w:w="3049" w:type="dxa"/>
          </w:tcPr>
          <w:p w14:paraId="3D1B21A5" w14:textId="2F1A581E" w:rsidR="009941B6" w:rsidRDefault="009941B6" w:rsidP="009941B6">
            <w:pPr>
              <w:pStyle w:val="Nadpis2"/>
              <w:numPr>
                <w:ilvl w:val="0"/>
                <w:numId w:val="0"/>
              </w:numPr>
              <w:outlineLvl w:val="1"/>
            </w:pPr>
            <w:r>
              <w:t>Doba odstranění Incidentu</w:t>
            </w:r>
          </w:p>
        </w:tc>
      </w:tr>
      <w:tr w:rsidR="009941B6" w14:paraId="0B25EA46" w14:textId="77777777" w:rsidTr="009941B6">
        <w:tc>
          <w:tcPr>
            <w:tcW w:w="3044" w:type="dxa"/>
          </w:tcPr>
          <w:p w14:paraId="2DDCA85A" w14:textId="0FBC81DE" w:rsidR="009941B6" w:rsidRDefault="009941B6" w:rsidP="009941B6">
            <w:pPr>
              <w:pStyle w:val="Nadpis2"/>
              <w:numPr>
                <w:ilvl w:val="0"/>
                <w:numId w:val="0"/>
              </w:numPr>
              <w:outlineLvl w:val="1"/>
            </w:pPr>
            <w:r>
              <w:t>Kategorie A</w:t>
            </w:r>
          </w:p>
        </w:tc>
        <w:tc>
          <w:tcPr>
            <w:tcW w:w="3038" w:type="dxa"/>
          </w:tcPr>
          <w:p w14:paraId="053360B6" w14:textId="7DF928AE" w:rsidR="009941B6" w:rsidRPr="00F67141" w:rsidRDefault="00984963" w:rsidP="009941B6">
            <w:pPr>
              <w:pStyle w:val="Nadpis2"/>
              <w:numPr>
                <w:ilvl w:val="0"/>
                <w:numId w:val="0"/>
              </w:numPr>
              <w:outlineLvl w:val="1"/>
              <w:rPr>
                <w:sz w:val="16"/>
                <w:szCs w:val="22"/>
              </w:rPr>
            </w:pPr>
            <w:r w:rsidRPr="00F67141">
              <w:rPr>
                <w:sz w:val="16"/>
                <w:szCs w:val="22"/>
              </w:rPr>
              <w:t>4 hodiny (v pracovní době od 8 - 17:00)</w:t>
            </w:r>
          </w:p>
        </w:tc>
        <w:tc>
          <w:tcPr>
            <w:tcW w:w="3049" w:type="dxa"/>
          </w:tcPr>
          <w:p w14:paraId="1F11DBB1" w14:textId="7D26FD53" w:rsidR="009941B6" w:rsidRPr="00F67141" w:rsidRDefault="00984963" w:rsidP="009941B6">
            <w:pPr>
              <w:pStyle w:val="Nadpis2"/>
              <w:numPr>
                <w:ilvl w:val="0"/>
                <w:numId w:val="0"/>
              </w:numPr>
              <w:outlineLvl w:val="1"/>
              <w:rPr>
                <w:sz w:val="16"/>
                <w:szCs w:val="22"/>
              </w:rPr>
            </w:pPr>
            <w:r w:rsidRPr="00F67141">
              <w:rPr>
                <w:sz w:val="16"/>
                <w:szCs w:val="22"/>
              </w:rPr>
              <w:t>24 hodin</w:t>
            </w:r>
          </w:p>
        </w:tc>
      </w:tr>
      <w:tr w:rsidR="00984963" w14:paraId="252D581B" w14:textId="77777777" w:rsidTr="009941B6">
        <w:tc>
          <w:tcPr>
            <w:tcW w:w="3044" w:type="dxa"/>
          </w:tcPr>
          <w:p w14:paraId="48993228" w14:textId="060C8049" w:rsidR="00984963" w:rsidRDefault="00984963" w:rsidP="00984963">
            <w:pPr>
              <w:pStyle w:val="Nadpis2"/>
              <w:numPr>
                <w:ilvl w:val="0"/>
                <w:numId w:val="0"/>
              </w:numPr>
              <w:outlineLvl w:val="1"/>
            </w:pPr>
            <w:r>
              <w:t>Kategorie B</w:t>
            </w:r>
          </w:p>
        </w:tc>
        <w:tc>
          <w:tcPr>
            <w:tcW w:w="3038" w:type="dxa"/>
          </w:tcPr>
          <w:p w14:paraId="3826013F" w14:textId="6626A5B8" w:rsidR="00984963" w:rsidRPr="00F67141" w:rsidRDefault="00984963" w:rsidP="00984963">
            <w:pPr>
              <w:pStyle w:val="Nadpis2"/>
              <w:numPr>
                <w:ilvl w:val="0"/>
                <w:numId w:val="0"/>
              </w:numPr>
              <w:outlineLvl w:val="1"/>
            </w:pPr>
            <w:r w:rsidRPr="00F67141">
              <w:rPr>
                <w:sz w:val="16"/>
                <w:szCs w:val="22"/>
              </w:rPr>
              <w:t>4 hodiny (v pracovní době od 8 - 17:00)</w:t>
            </w:r>
          </w:p>
        </w:tc>
        <w:tc>
          <w:tcPr>
            <w:tcW w:w="3049" w:type="dxa"/>
          </w:tcPr>
          <w:p w14:paraId="250AAA20" w14:textId="040E6D60" w:rsidR="00984963" w:rsidRPr="00F67141" w:rsidRDefault="00984963" w:rsidP="00984963">
            <w:pPr>
              <w:pStyle w:val="Nadpis2"/>
              <w:numPr>
                <w:ilvl w:val="0"/>
                <w:numId w:val="0"/>
              </w:numPr>
              <w:outlineLvl w:val="1"/>
            </w:pPr>
            <w:r w:rsidRPr="00F67141">
              <w:rPr>
                <w:sz w:val="16"/>
                <w:szCs w:val="22"/>
              </w:rPr>
              <w:t>24 hodin</w:t>
            </w:r>
          </w:p>
        </w:tc>
      </w:tr>
      <w:tr w:rsidR="00984963" w14:paraId="429A3135" w14:textId="77777777" w:rsidTr="009941B6">
        <w:tc>
          <w:tcPr>
            <w:tcW w:w="3044" w:type="dxa"/>
          </w:tcPr>
          <w:p w14:paraId="5799CC6A" w14:textId="5C55BFE8" w:rsidR="00984963" w:rsidRDefault="00984963" w:rsidP="00984963">
            <w:pPr>
              <w:pStyle w:val="Nadpis2"/>
              <w:numPr>
                <w:ilvl w:val="0"/>
                <w:numId w:val="0"/>
              </w:numPr>
              <w:outlineLvl w:val="1"/>
            </w:pPr>
            <w:r>
              <w:t>Kategorie C</w:t>
            </w:r>
          </w:p>
        </w:tc>
        <w:tc>
          <w:tcPr>
            <w:tcW w:w="3038" w:type="dxa"/>
          </w:tcPr>
          <w:p w14:paraId="4243D8B9" w14:textId="668599EC" w:rsidR="00984963" w:rsidRPr="00F67141" w:rsidRDefault="00984963" w:rsidP="00984963">
            <w:pPr>
              <w:pStyle w:val="Nadpis2"/>
              <w:numPr>
                <w:ilvl w:val="0"/>
                <w:numId w:val="0"/>
              </w:numPr>
              <w:outlineLvl w:val="1"/>
            </w:pPr>
            <w:r w:rsidRPr="00F67141">
              <w:rPr>
                <w:sz w:val="16"/>
                <w:szCs w:val="22"/>
              </w:rPr>
              <w:t>8 hodin (v pracovní době od 8 - 17:00)</w:t>
            </w:r>
          </w:p>
        </w:tc>
        <w:tc>
          <w:tcPr>
            <w:tcW w:w="3049" w:type="dxa"/>
          </w:tcPr>
          <w:p w14:paraId="3FDDFF5C" w14:textId="7391B0FC" w:rsidR="00984963" w:rsidRPr="00F67141" w:rsidRDefault="00984963" w:rsidP="00984963">
            <w:pPr>
              <w:pStyle w:val="Nadpis2"/>
              <w:numPr>
                <w:ilvl w:val="0"/>
                <w:numId w:val="0"/>
              </w:numPr>
              <w:outlineLvl w:val="1"/>
            </w:pPr>
            <w:r w:rsidRPr="00F67141">
              <w:rPr>
                <w:sz w:val="16"/>
                <w:szCs w:val="22"/>
              </w:rPr>
              <w:t>3 dny</w:t>
            </w:r>
          </w:p>
        </w:tc>
      </w:tr>
      <w:tr w:rsidR="00984963" w14:paraId="7DE039B5" w14:textId="77777777" w:rsidTr="009941B6">
        <w:tc>
          <w:tcPr>
            <w:tcW w:w="3044" w:type="dxa"/>
          </w:tcPr>
          <w:p w14:paraId="305E8E5B" w14:textId="45AA0999" w:rsidR="00984963" w:rsidRDefault="00984963" w:rsidP="00984963">
            <w:pPr>
              <w:pStyle w:val="Nadpis2"/>
              <w:numPr>
                <w:ilvl w:val="0"/>
                <w:numId w:val="0"/>
              </w:numPr>
              <w:outlineLvl w:val="1"/>
            </w:pPr>
            <w:r>
              <w:t>Kategorie D</w:t>
            </w:r>
          </w:p>
        </w:tc>
        <w:tc>
          <w:tcPr>
            <w:tcW w:w="3038" w:type="dxa"/>
          </w:tcPr>
          <w:p w14:paraId="3687F334" w14:textId="7D2A45BA" w:rsidR="00984963" w:rsidRPr="00F67141" w:rsidRDefault="00984963" w:rsidP="00984963">
            <w:pPr>
              <w:pStyle w:val="Nadpis2"/>
              <w:numPr>
                <w:ilvl w:val="0"/>
                <w:numId w:val="0"/>
              </w:numPr>
              <w:outlineLvl w:val="1"/>
            </w:pPr>
            <w:r w:rsidRPr="00F67141">
              <w:rPr>
                <w:sz w:val="16"/>
                <w:szCs w:val="22"/>
              </w:rPr>
              <w:t>24 hodin (v pracovní době od 8 - 17:00)</w:t>
            </w:r>
          </w:p>
        </w:tc>
        <w:tc>
          <w:tcPr>
            <w:tcW w:w="3049" w:type="dxa"/>
          </w:tcPr>
          <w:p w14:paraId="1889E9EF" w14:textId="63490F02" w:rsidR="00984963" w:rsidRPr="00F67141" w:rsidRDefault="00984963" w:rsidP="00984963">
            <w:pPr>
              <w:pStyle w:val="Nadpis2"/>
              <w:numPr>
                <w:ilvl w:val="0"/>
                <w:numId w:val="0"/>
              </w:numPr>
              <w:outlineLvl w:val="1"/>
            </w:pPr>
            <w:r w:rsidRPr="00F67141">
              <w:rPr>
                <w:sz w:val="16"/>
                <w:szCs w:val="22"/>
              </w:rPr>
              <w:t>5 dní</w:t>
            </w:r>
          </w:p>
        </w:tc>
      </w:tr>
    </w:tbl>
    <w:p w14:paraId="1A00487E" w14:textId="77777777" w:rsidR="009941B6" w:rsidRPr="00A95E87" w:rsidRDefault="009941B6" w:rsidP="009941B6">
      <w:pPr>
        <w:pStyle w:val="Nadpis2"/>
        <w:numPr>
          <w:ilvl w:val="0"/>
          <w:numId w:val="0"/>
        </w:numPr>
        <w:ind w:left="357"/>
      </w:pPr>
    </w:p>
    <w:p w14:paraId="16851906" w14:textId="446D5A77" w:rsidR="00BD6F38" w:rsidRDefault="00BD6F38" w:rsidP="004E0BC6">
      <w:pPr>
        <w:pStyle w:val="Nzev"/>
      </w:pPr>
      <w:r>
        <w:lastRenderedPageBreak/>
        <w:t xml:space="preserve">Příloha č. </w:t>
      </w:r>
      <w:r w:rsidR="009941B6">
        <w:t>3</w:t>
      </w:r>
      <w:r w:rsidR="0012405F">
        <w:t xml:space="preserve"> - </w:t>
      </w:r>
      <w:r>
        <w:t>Pravidla komunikace</w:t>
      </w:r>
    </w:p>
    <w:p w14:paraId="0B1DA7C4" w14:textId="29857B08" w:rsidR="00BD6F38" w:rsidRDefault="00BD6F38" w:rsidP="00FD3B4B">
      <w:pPr>
        <w:pStyle w:val="Nadpis1"/>
        <w:numPr>
          <w:ilvl w:val="0"/>
          <w:numId w:val="3"/>
        </w:numPr>
        <w:jc w:val="both"/>
      </w:pPr>
      <w:r>
        <w:t xml:space="preserve">Vyhrazené komunikační prostředky </w:t>
      </w:r>
      <w:r w:rsidR="00EB774A">
        <w:t>objednatele</w:t>
      </w:r>
      <w:r>
        <w:t>:</w:t>
      </w:r>
    </w:p>
    <w:p w14:paraId="0BB9C09B" w14:textId="4D217BB1" w:rsidR="00BD6F38" w:rsidRPr="00D543A0" w:rsidRDefault="00EB774A" w:rsidP="00FD3B4B">
      <w:pPr>
        <w:pStyle w:val="Nadpis2"/>
        <w:rPr>
          <w:szCs w:val="22"/>
        </w:rPr>
      </w:pPr>
      <w:r w:rsidRPr="00EB774A">
        <w:rPr>
          <w:rFonts w:eastAsiaTheme="majorEastAsia"/>
          <w:szCs w:val="22"/>
        </w:rPr>
        <w:t xml:space="preserve">Objednatel je oprávněn zadat </w:t>
      </w:r>
      <w:r>
        <w:rPr>
          <w:rFonts w:eastAsiaTheme="majorEastAsia"/>
          <w:szCs w:val="22"/>
        </w:rPr>
        <w:t>poskytovateli</w:t>
      </w:r>
      <w:r w:rsidRPr="00EB774A">
        <w:rPr>
          <w:rFonts w:eastAsiaTheme="majorEastAsia"/>
          <w:szCs w:val="22"/>
        </w:rPr>
        <w:t xml:space="preserve"> požadavky </w:t>
      </w:r>
      <w:r>
        <w:rPr>
          <w:rFonts w:eastAsiaTheme="majorEastAsia"/>
          <w:szCs w:val="22"/>
        </w:rPr>
        <w:t xml:space="preserve">na služby </w:t>
      </w:r>
      <w:r w:rsidR="00623D02">
        <w:rPr>
          <w:rFonts w:eastAsiaTheme="majorEastAsia"/>
          <w:szCs w:val="22"/>
        </w:rPr>
        <w:t xml:space="preserve">telefonicky, emailem nebo </w:t>
      </w:r>
      <w:r w:rsidRPr="00EB774A">
        <w:rPr>
          <w:rFonts w:eastAsiaTheme="majorEastAsia"/>
          <w:szCs w:val="22"/>
        </w:rPr>
        <w:t>prostřednictvím softwarov</w:t>
      </w:r>
      <w:r w:rsidR="00623D02">
        <w:rPr>
          <w:rFonts w:eastAsiaTheme="majorEastAsia"/>
          <w:szCs w:val="22"/>
        </w:rPr>
        <w:t xml:space="preserve">ého </w:t>
      </w:r>
      <w:r w:rsidRPr="00EB774A">
        <w:rPr>
          <w:rFonts w:eastAsiaTheme="majorEastAsia"/>
          <w:szCs w:val="22"/>
        </w:rPr>
        <w:t>nástroje</w:t>
      </w:r>
      <w:r w:rsidR="00623D02">
        <w:rPr>
          <w:rFonts w:eastAsiaTheme="majorEastAsia"/>
          <w:szCs w:val="22"/>
        </w:rPr>
        <w:t xml:space="preserve"> dodavatele (po dohodě obou smluvních </w:t>
      </w:r>
      <w:r w:rsidR="00984963">
        <w:rPr>
          <w:rFonts w:eastAsiaTheme="majorEastAsia"/>
          <w:szCs w:val="22"/>
        </w:rPr>
        <w:t xml:space="preserve">stran) </w:t>
      </w:r>
      <w:r w:rsidR="00984963" w:rsidRPr="00EB774A">
        <w:rPr>
          <w:rFonts w:eastAsiaTheme="majorEastAsia"/>
          <w:szCs w:val="22"/>
        </w:rPr>
        <w:t>k</w:t>
      </w:r>
      <w:r w:rsidRPr="00EB774A">
        <w:rPr>
          <w:rFonts w:eastAsiaTheme="majorEastAsia"/>
          <w:szCs w:val="22"/>
        </w:rPr>
        <w:t xml:space="preserve"> němuž se zavazuje umožnit </w:t>
      </w:r>
      <w:r w:rsidR="00623D02">
        <w:rPr>
          <w:rFonts w:eastAsiaTheme="majorEastAsia"/>
          <w:szCs w:val="22"/>
        </w:rPr>
        <w:t>objednateli</w:t>
      </w:r>
      <w:r w:rsidRPr="00EB774A">
        <w:rPr>
          <w:rFonts w:eastAsiaTheme="majorEastAsia"/>
          <w:szCs w:val="22"/>
        </w:rPr>
        <w:t xml:space="preserve"> přístup</w:t>
      </w:r>
      <w:r w:rsidR="00D543A0">
        <w:rPr>
          <w:rFonts w:eastAsiaTheme="majorEastAsia"/>
          <w:szCs w:val="22"/>
        </w:rPr>
        <w:t>:</w:t>
      </w:r>
    </w:p>
    <w:p w14:paraId="701EA8D6" w14:textId="338ACCC2" w:rsidR="00BD6F38" w:rsidRPr="00647B32" w:rsidRDefault="00BD6F38" w:rsidP="00AE570F">
      <w:pPr>
        <w:pStyle w:val="Nadpis3"/>
        <w:tabs>
          <w:tab w:val="left" w:pos="2410"/>
        </w:tabs>
        <w:jc w:val="both"/>
      </w:pPr>
      <w:r>
        <w:t>www rozhraní:</w:t>
      </w:r>
      <w:r w:rsidR="00550FBA">
        <w:t xml:space="preserve"> rt.casablanca.cz</w:t>
      </w:r>
    </w:p>
    <w:p w14:paraId="6340123A" w14:textId="1D1E7A1B" w:rsidR="00BD6F38" w:rsidRPr="00647B32" w:rsidRDefault="00BD6F38" w:rsidP="00AE570F">
      <w:pPr>
        <w:pStyle w:val="Nadpis3"/>
        <w:tabs>
          <w:tab w:val="left" w:pos="2410"/>
        </w:tabs>
        <w:jc w:val="both"/>
      </w:pPr>
      <w:r w:rsidRPr="00647B32">
        <w:t>e-mail:</w:t>
      </w:r>
      <w:r w:rsidR="00550FBA">
        <w:t xml:space="preserve"> rt@casablanca.cz</w:t>
      </w:r>
    </w:p>
    <w:p w14:paraId="6BF98073" w14:textId="6807FEC4" w:rsidR="00D543A0" w:rsidRDefault="00BD6F38" w:rsidP="009B7FC8">
      <w:pPr>
        <w:pStyle w:val="Nadpis3"/>
        <w:numPr>
          <w:ilvl w:val="0"/>
          <w:numId w:val="0"/>
        </w:numPr>
        <w:tabs>
          <w:tab w:val="left" w:pos="2410"/>
        </w:tabs>
        <w:ind w:left="714"/>
        <w:jc w:val="both"/>
      </w:pPr>
      <w:r w:rsidRPr="00647B32">
        <w:t>telefon:</w:t>
      </w:r>
      <w:r w:rsidR="00550FBA">
        <w:t xml:space="preserve"> 720 000 235, 724 191 824</w:t>
      </w:r>
    </w:p>
    <w:p w14:paraId="77B4973C" w14:textId="77777777" w:rsidR="00BD6F38" w:rsidRDefault="00BD6F38" w:rsidP="00AE570F">
      <w:pPr>
        <w:pStyle w:val="Nadpis1"/>
        <w:jc w:val="both"/>
      </w:pPr>
      <w:r w:rsidRPr="009029C9">
        <w:t>Podmínky pro vzdálené připojení</w:t>
      </w:r>
    </w:p>
    <w:p w14:paraId="661AD45A" w14:textId="0384E00B" w:rsidR="00BD6F38" w:rsidRPr="009029C9" w:rsidRDefault="00BD6F38" w:rsidP="00AE570F">
      <w:pPr>
        <w:pStyle w:val="Nadpis2"/>
        <w:jc w:val="both"/>
      </w:pPr>
      <w:r>
        <w:t xml:space="preserve">Objednatel je povinen zajistit vzdálené připojení ke všem částem Systému. Vzdálené připojení bude zajištěno pomoci bezpečné VPN, založené na standardním protokolu </w:t>
      </w:r>
      <w:proofErr w:type="spellStart"/>
      <w:r>
        <w:t>IPSec</w:t>
      </w:r>
      <w:proofErr w:type="spellEnd"/>
      <w:r>
        <w:t xml:space="preserve">. Minimální rychlost připojení bude 256/256 </w:t>
      </w:r>
      <w:proofErr w:type="spellStart"/>
      <w:r>
        <w:t>kbit</w:t>
      </w:r>
      <w:proofErr w:type="spellEnd"/>
      <w:r>
        <w:t>/s.</w:t>
      </w:r>
    </w:p>
    <w:p w14:paraId="2E516EC4" w14:textId="20AD47FF" w:rsidR="00BD6F38" w:rsidRDefault="00BD6F38" w:rsidP="004E0BC6">
      <w:pPr>
        <w:pStyle w:val="Nzev"/>
      </w:pPr>
      <w:r w:rsidRPr="00156432">
        <w:lastRenderedPageBreak/>
        <w:t xml:space="preserve">Příloha č. </w:t>
      </w:r>
      <w:r w:rsidR="009941B6">
        <w:t>4</w:t>
      </w:r>
      <w:r w:rsidR="0012405F">
        <w:t xml:space="preserve"> </w:t>
      </w:r>
      <w:r w:rsidR="00116404">
        <w:t>–</w:t>
      </w:r>
      <w:r w:rsidR="0012405F">
        <w:t xml:space="preserve"> </w:t>
      </w:r>
      <w:r w:rsidRPr="00156432">
        <w:t>O</w:t>
      </w:r>
      <w:r w:rsidR="00116404">
        <w:t xml:space="preserve">právněné osoby </w:t>
      </w:r>
    </w:p>
    <w:p w14:paraId="46DED975" w14:textId="650D6A05" w:rsidR="00BD6F38" w:rsidRDefault="00BD6F38" w:rsidP="00116404">
      <w:pPr>
        <w:pStyle w:val="Nadpis1"/>
        <w:numPr>
          <w:ilvl w:val="0"/>
          <w:numId w:val="0"/>
        </w:numPr>
        <w:ind w:left="360" w:hanging="360"/>
        <w:jc w:val="both"/>
      </w:pPr>
      <w:r>
        <w:t>Oprávněn</w:t>
      </w:r>
      <w:r w:rsidR="00116404">
        <w:t>é</w:t>
      </w:r>
      <w:r>
        <w:t xml:space="preserve"> </w:t>
      </w:r>
      <w:r w:rsidR="00116404">
        <w:t>osoby</w:t>
      </w:r>
      <w:r>
        <w:t xml:space="preserve"> </w:t>
      </w:r>
      <w:r w:rsidR="001A028B">
        <w:t>Dodavatele</w:t>
      </w:r>
    </w:p>
    <w:p w14:paraId="6E494AD2" w14:textId="77777777" w:rsidR="00BD6F38" w:rsidRPr="00C164C2" w:rsidRDefault="00BD6F38" w:rsidP="00AE570F">
      <w:pPr>
        <w:jc w:val="both"/>
      </w:pPr>
    </w:p>
    <w:tbl>
      <w:tblPr>
        <w:tblW w:w="9498" w:type="dxa"/>
        <w:tblInd w:w="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2694"/>
        <w:gridCol w:w="4677"/>
        <w:gridCol w:w="2127"/>
      </w:tblGrid>
      <w:tr w:rsidR="00BD6F38" w:rsidRPr="00B6438A" w14:paraId="0E46756A" w14:textId="77777777">
        <w:trPr>
          <w:trHeight w:val="406"/>
        </w:trPr>
        <w:tc>
          <w:tcPr>
            <w:tcW w:w="2694" w:type="dxa"/>
            <w:tcBorders>
              <w:top w:val="single" w:sz="12" w:space="0" w:color="auto"/>
            </w:tcBorders>
            <w:shd w:val="clear" w:color="000000" w:fill="9BD090"/>
          </w:tcPr>
          <w:p w14:paraId="0CC85B05" w14:textId="77777777" w:rsidR="00BD6F38" w:rsidRPr="00032C16" w:rsidRDefault="00BD6F38" w:rsidP="00AE570F">
            <w:pPr>
              <w:spacing w:line="240" w:lineRule="auto"/>
              <w:ind w:leftChars="51" w:left="112"/>
              <w:jc w:val="both"/>
              <w:rPr>
                <w:rFonts w:cs="Arial"/>
                <w:b/>
                <w:bCs/>
                <w:sz w:val="20"/>
                <w:szCs w:val="20"/>
                <w:lang w:eastAsia="cs-CZ"/>
              </w:rPr>
            </w:pPr>
            <w:r w:rsidRPr="00032C16">
              <w:rPr>
                <w:rFonts w:cs="Arial"/>
                <w:b/>
                <w:bCs/>
                <w:sz w:val="20"/>
                <w:szCs w:val="20"/>
                <w:lang w:eastAsia="cs-CZ"/>
              </w:rPr>
              <w:t>Jméno</w:t>
            </w:r>
          </w:p>
        </w:tc>
        <w:tc>
          <w:tcPr>
            <w:tcW w:w="4677" w:type="dxa"/>
            <w:tcBorders>
              <w:top w:val="single" w:sz="12" w:space="0" w:color="auto"/>
            </w:tcBorders>
            <w:shd w:val="clear" w:color="000000" w:fill="9BD090"/>
          </w:tcPr>
          <w:p w14:paraId="7D5884B0" w14:textId="77777777" w:rsidR="00BD6F38" w:rsidRPr="00032C16" w:rsidRDefault="00BD6F38" w:rsidP="00AE570F">
            <w:pPr>
              <w:spacing w:line="240" w:lineRule="auto"/>
              <w:ind w:leftChars="51" w:left="112"/>
              <w:jc w:val="both"/>
              <w:rPr>
                <w:rFonts w:cs="Arial"/>
                <w:b/>
                <w:bCs/>
                <w:sz w:val="20"/>
                <w:szCs w:val="20"/>
                <w:lang w:eastAsia="cs-CZ"/>
              </w:rPr>
            </w:pPr>
            <w:r w:rsidRPr="00032C16">
              <w:rPr>
                <w:rFonts w:cs="Arial"/>
                <w:b/>
                <w:bCs/>
                <w:sz w:val="20"/>
                <w:szCs w:val="20"/>
                <w:lang w:eastAsia="cs-CZ"/>
              </w:rPr>
              <w:t>E-mail</w:t>
            </w:r>
          </w:p>
        </w:tc>
        <w:tc>
          <w:tcPr>
            <w:tcW w:w="2127" w:type="dxa"/>
            <w:tcBorders>
              <w:top w:val="single" w:sz="12" w:space="0" w:color="auto"/>
            </w:tcBorders>
            <w:shd w:val="clear" w:color="000000" w:fill="9BD090"/>
          </w:tcPr>
          <w:p w14:paraId="47E744C8" w14:textId="77777777" w:rsidR="00BD6F38" w:rsidRPr="00032C16" w:rsidRDefault="00BD6F38" w:rsidP="00AE570F">
            <w:pPr>
              <w:spacing w:line="240" w:lineRule="auto"/>
              <w:ind w:leftChars="51" w:left="112"/>
              <w:jc w:val="both"/>
              <w:rPr>
                <w:rFonts w:cs="Arial"/>
                <w:b/>
                <w:bCs/>
                <w:sz w:val="20"/>
                <w:szCs w:val="20"/>
                <w:lang w:eastAsia="cs-CZ"/>
              </w:rPr>
            </w:pPr>
            <w:r w:rsidRPr="00032C16">
              <w:rPr>
                <w:rFonts w:cs="Arial"/>
                <w:b/>
                <w:bCs/>
                <w:sz w:val="20"/>
                <w:szCs w:val="20"/>
                <w:lang w:eastAsia="cs-CZ"/>
              </w:rPr>
              <w:t>Telefon</w:t>
            </w:r>
          </w:p>
        </w:tc>
      </w:tr>
      <w:tr w:rsidR="00BD6F38" w:rsidRPr="00C63F69" w14:paraId="38256540" w14:textId="77777777">
        <w:trPr>
          <w:trHeight w:val="154"/>
        </w:trPr>
        <w:tc>
          <w:tcPr>
            <w:tcW w:w="2694" w:type="dxa"/>
            <w:shd w:val="clear" w:color="000000" w:fill="FFFFFF"/>
          </w:tcPr>
          <w:p w14:paraId="4013254C" w14:textId="18ADAB54" w:rsidR="00BD6F38" w:rsidRPr="00C63F69" w:rsidRDefault="00550FBA" w:rsidP="00AE570F">
            <w:pPr>
              <w:spacing w:line="240" w:lineRule="auto"/>
              <w:jc w:val="both"/>
              <w:rPr>
                <w:rFonts w:cs="Arial"/>
                <w:bCs/>
                <w:sz w:val="20"/>
                <w:szCs w:val="20"/>
                <w:lang w:eastAsia="cs-CZ"/>
              </w:rPr>
            </w:pPr>
            <w:r>
              <w:rPr>
                <w:rFonts w:cs="Arial"/>
                <w:bCs/>
                <w:sz w:val="20"/>
                <w:szCs w:val="20"/>
                <w:lang w:eastAsia="cs-CZ"/>
              </w:rPr>
              <w:t xml:space="preserve">Ing. Robert </w:t>
            </w:r>
            <w:proofErr w:type="spellStart"/>
            <w:r>
              <w:rPr>
                <w:rFonts w:cs="Arial"/>
                <w:bCs/>
                <w:sz w:val="20"/>
                <w:szCs w:val="20"/>
                <w:lang w:eastAsia="cs-CZ"/>
              </w:rPr>
              <w:t>Latýn</w:t>
            </w:r>
            <w:proofErr w:type="spellEnd"/>
          </w:p>
        </w:tc>
        <w:tc>
          <w:tcPr>
            <w:tcW w:w="4677" w:type="dxa"/>
            <w:shd w:val="clear" w:color="000000" w:fill="FFFFFF"/>
          </w:tcPr>
          <w:p w14:paraId="398A9A85" w14:textId="24A52548" w:rsidR="00BD6F38" w:rsidRPr="00C63F69" w:rsidRDefault="0010477A" w:rsidP="00EC755B">
            <w:pPr>
              <w:spacing w:line="240" w:lineRule="auto"/>
              <w:jc w:val="both"/>
              <w:rPr>
                <w:rFonts w:cs="Arial"/>
                <w:bCs/>
                <w:sz w:val="20"/>
                <w:szCs w:val="20"/>
                <w:lang w:eastAsia="cs-CZ"/>
              </w:rPr>
            </w:pPr>
            <w:hyperlink r:id="rId8" w:history="1">
              <w:r w:rsidR="00550FBA" w:rsidRPr="00CB767C">
                <w:rPr>
                  <w:rStyle w:val="Hypertextovodkaz"/>
                  <w:rFonts w:cs="Arial"/>
                  <w:bCs/>
                  <w:sz w:val="20"/>
                  <w:szCs w:val="20"/>
                  <w:lang w:eastAsia="cs-CZ"/>
                </w:rPr>
                <w:t>Robert.latyn@casablanca.cz</w:t>
              </w:r>
            </w:hyperlink>
          </w:p>
        </w:tc>
        <w:tc>
          <w:tcPr>
            <w:tcW w:w="2127" w:type="dxa"/>
            <w:shd w:val="clear" w:color="000000" w:fill="FFFFFF"/>
          </w:tcPr>
          <w:p w14:paraId="1556A5DA" w14:textId="63AEE2F7" w:rsidR="00BD6F38" w:rsidRPr="00C63F69" w:rsidRDefault="00550FBA" w:rsidP="00AE570F">
            <w:pPr>
              <w:spacing w:line="240" w:lineRule="auto"/>
              <w:ind w:leftChars="51" w:left="112"/>
              <w:jc w:val="both"/>
              <w:rPr>
                <w:rFonts w:cs="Arial"/>
                <w:bCs/>
                <w:sz w:val="20"/>
                <w:szCs w:val="20"/>
                <w:lang w:eastAsia="cs-CZ"/>
              </w:rPr>
            </w:pPr>
            <w:r>
              <w:rPr>
                <w:rFonts w:cs="Arial"/>
                <w:bCs/>
                <w:sz w:val="20"/>
                <w:szCs w:val="20"/>
                <w:lang w:eastAsia="cs-CZ"/>
              </w:rPr>
              <w:t>777 709 690</w:t>
            </w:r>
          </w:p>
        </w:tc>
      </w:tr>
      <w:tr w:rsidR="00F0153A" w:rsidRPr="00B6438A" w14:paraId="5DA6A339" w14:textId="77777777" w:rsidTr="004644F8">
        <w:trPr>
          <w:trHeight w:val="369"/>
        </w:trPr>
        <w:tc>
          <w:tcPr>
            <w:tcW w:w="2694" w:type="dxa"/>
            <w:shd w:val="clear" w:color="000000" w:fill="FFFFFF"/>
          </w:tcPr>
          <w:p w14:paraId="4D038299" w14:textId="56513A02" w:rsidR="00F0153A" w:rsidRPr="00C63F69" w:rsidRDefault="00550FBA" w:rsidP="00F0153A">
            <w:pPr>
              <w:spacing w:line="240" w:lineRule="auto"/>
              <w:jc w:val="both"/>
              <w:rPr>
                <w:rFonts w:cs="Arial"/>
                <w:bCs/>
                <w:sz w:val="20"/>
                <w:szCs w:val="20"/>
                <w:lang w:eastAsia="cs-CZ"/>
              </w:rPr>
            </w:pPr>
            <w:r>
              <w:rPr>
                <w:rFonts w:cs="Arial"/>
                <w:bCs/>
                <w:sz w:val="20"/>
                <w:szCs w:val="20"/>
                <w:lang w:eastAsia="cs-CZ"/>
              </w:rPr>
              <w:t>Jiří Gregor</w:t>
            </w:r>
          </w:p>
        </w:tc>
        <w:tc>
          <w:tcPr>
            <w:tcW w:w="4677" w:type="dxa"/>
            <w:shd w:val="clear" w:color="000000" w:fill="FFFFFF"/>
          </w:tcPr>
          <w:p w14:paraId="1AB5F356" w14:textId="1F4C31FA" w:rsidR="00F0153A" w:rsidRPr="00C63F69" w:rsidRDefault="0010477A" w:rsidP="00550FBA">
            <w:pPr>
              <w:spacing w:line="240" w:lineRule="auto"/>
              <w:jc w:val="both"/>
              <w:rPr>
                <w:rFonts w:cs="Arial"/>
                <w:bCs/>
                <w:sz w:val="20"/>
                <w:szCs w:val="20"/>
                <w:lang w:eastAsia="cs-CZ"/>
              </w:rPr>
            </w:pPr>
            <w:hyperlink r:id="rId9" w:history="1">
              <w:r w:rsidR="00550FBA" w:rsidRPr="00CB767C">
                <w:rPr>
                  <w:rStyle w:val="Hypertextovodkaz"/>
                  <w:rFonts w:cs="Arial"/>
                  <w:bCs/>
                  <w:sz w:val="20"/>
                  <w:szCs w:val="20"/>
                  <w:lang w:eastAsia="cs-CZ"/>
                </w:rPr>
                <w:t>Jiri.gregor@casablanca.cz</w:t>
              </w:r>
            </w:hyperlink>
          </w:p>
        </w:tc>
        <w:tc>
          <w:tcPr>
            <w:tcW w:w="2127" w:type="dxa"/>
            <w:shd w:val="clear" w:color="000000" w:fill="FFFFFF"/>
          </w:tcPr>
          <w:p w14:paraId="5144F638" w14:textId="38F0606F" w:rsidR="00F0153A" w:rsidRPr="00032C16" w:rsidRDefault="00550FBA" w:rsidP="00F0153A">
            <w:pPr>
              <w:spacing w:line="240" w:lineRule="auto"/>
              <w:ind w:leftChars="51" w:left="112"/>
              <w:jc w:val="both"/>
              <w:rPr>
                <w:rFonts w:cs="Arial"/>
                <w:bCs/>
                <w:sz w:val="20"/>
                <w:szCs w:val="20"/>
                <w:lang w:eastAsia="cs-CZ"/>
              </w:rPr>
            </w:pPr>
            <w:r>
              <w:rPr>
                <w:rFonts w:cs="Arial"/>
                <w:bCs/>
                <w:sz w:val="20"/>
                <w:szCs w:val="20"/>
                <w:lang w:eastAsia="cs-CZ"/>
              </w:rPr>
              <w:t>777 709 695</w:t>
            </w:r>
          </w:p>
        </w:tc>
      </w:tr>
    </w:tbl>
    <w:p w14:paraId="104E6495" w14:textId="20E0CDE1" w:rsidR="00BD6F38" w:rsidRDefault="00BD6F38" w:rsidP="00AE570F">
      <w:pPr>
        <w:jc w:val="both"/>
      </w:pPr>
    </w:p>
    <w:p w14:paraId="1BD2EAF4" w14:textId="4C5CA240" w:rsidR="001A028B" w:rsidRDefault="001A028B" w:rsidP="001A028B">
      <w:pPr>
        <w:pStyle w:val="Nadpis1"/>
        <w:numPr>
          <w:ilvl w:val="0"/>
          <w:numId w:val="0"/>
        </w:numPr>
        <w:ind w:left="360" w:hanging="360"/>
        <w:jc w:val="both"/>
      </w:pPr>
      <w:r>
        <w:t>Oprávněné osoby Objednatele</w:t>
      </w:r>
    </w:p>
    <w:p w14:paraId="058C5841" w14:textId="77777777" w:rsidR="001A028B" w:rsidRPr="00C164C2" w:rsidRDefault="001A028B" w:rsidP="001A028B">
      <w:pPr>
        <w:jc w:val="both"/>
      </w:pPr>
    </w:p>
    <w:tbl>
      <w:tblPr>
        <w:tblW w:w="9498" w:type="dxa"/>
        <w:tblInd w:w="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2694"/>
        <w:gridCol w:w="4677"/>
        <w:gridCol w:w="2127"/>
      </w:tblGrid>
      <w:tr w:rsidR="001A028B" w:rsidRPr="00B6438A" w14:paraId="7EDE165B" w14:textId="77777777" w:rsidTr="00265E47">
        <w:trPr>
          <w:trHeight w:val="406"/>
        </w:trPr>
        <w:tc>
          <w:tcPr>
            <w:tcW w:w="2694" w:type="dxa"/>
            <w:tcBorders>
              <w:top w:val="single" w:sz="12" w:space="0" w:color="auto"/>
            </w:tcBorders>
            <w:shd w:val="clear" w:color="000000" w:fill="9BD090"/>
          </w:tcPr>
          <w:p w14:paraId="74225F45" w14:textId="77777777" w:rsidR="001A028B" w:rsidRPr="00032C16" w:rsidRDefault="001A028B" w:rsidP="00265E47">
            <w:pPr>
              <w:spacing w:line="240" w:lineRule="auto"/>
              <w:ind w:leftChars="51" w:left="112"/>
              <w:jc w:val="both"/>
              <w:rPr>
                <w:rFonts w:cs="Arial"/>
                <w:b/>
                <w:bCs/>
                <w:sz w:val="20"/>
                <w:szCs w:val="20"/>
                <w:lang w:eastAsia="cs-CZ"/>
              </w:rPr>
            </w:pPr>
            <w:r w:rsidRPr="00032C16">
              <w:rPr>
                <w:rFonts w:cs="Arial"/>
                <w:b/>
                <w:bCs/>
                <w:sz w:val="20"/>
                <w:szCs w:val="20"/>
                <w:lang w:eastAsia="cs-CZ"/>
              </w:rPr>
              <w:t>Jméno</w:t>
            </w:r>
          </w:p>
        </w:tc>
        <w:tc>
          <w:tcPr>
            <w:tcW w:w="4677" w:type="dxa"/>
            <w:tcBorders>
              <w:top w:val="single" w:sz="12" w:space="0" w:color="auto"/>
            </w:tcBorders>
            <w:shd w:val="clear" w:color="000000" w:fill="9BD090"/>
          </w:tcPr>
          <w:p w14:paraId="65ADD9F8" w14:textId="77777777" w:rsidR="001A028B" w:rsidRPr="00032C16" w:rsidRDefault="001A028B" w:rsidP="00265E47">
            <w:pPr>
              <w:spacing w:line="240" w:lineRule="auto"/>
              <w:ind w:leftChars="51" w:left="112"/>
              <w:jc w:val="both"/>
              <w:rPr>
                <w:rFonts w:cs="Arial"/>
                <w:b/>
                <w:bCs/>
                <w:sz w:val="20"/>
                <w:szCs w:val="20"/>
                <w:lang w:eastAsia="cs-CZ"/>
              </w:rPr>
            </w:pPr>
            <w:r w:rsidRPr="00032C16">
              <w:rPr>
                <w:rFonts w:cs="Arial"/>
                <w:b/>
                <w:bCs/>
                <w:sz w:val="20"/>
                <w:szCs w:val="20"/>
                <w:lang w:eastAsia="cs-CZ"/>
              </w:rPr>
              <w:t>E-mail</w:t>
            </w:r>
          </w:p>
        </w:tc>
        <w:tc>
          <w:tcPr>
            <w:tcW w:w="2127" w:type="dxa"/>
            <w:tcBorders>
              <w:top w:val="single" w:sz="12" w:space="0" w:color="auto"/>
            </w:tcBorders>
            <w:shd w:val="clear" w:color="000000" w:fill="9BD090"/>
          </w:tcPr>
          <w:p w14:paraId="598FDB54" w14:textId="77777777" w:rsidR="001A028B" w:rsidRPr="00032C16" w:rsidRDefault="001A028B" w:rsidP="00265E47">
            <w:pPr>
              <w:spacing w:line="240" w:lineRule="auto"/>
              <w:ind w:leftChars="51" w:left="112"/>
              <w:jc w:val="both"/>
              <w:rPr>
                <w:rFonts w:cs="Arial"/>
                <w:b/>
                <w:bCs/>
                <w:sz w:val="20"/>
                <w:szCs w:val="20"/>
                <w:lang w:eastAsia="cs-CZ"/>
              </w:rPr>
            </w:pPr>
            <w:r w:rsidRPr="00032C16">
              <w:rPr>
                <w:rFonts w:cs="Arial"/>
                <w:b/>
                <w:bCs/>
                <w:sz w:val="20"/>
                <w:szCs w:val="20"/>
                <w:lang w:eastAsia="cs-CZ"/>
              </w:rPr>
              <w:t>Telefon</w:t>
            </w:r>
          </w:p>
        </w:tc>
      </w:tr>
      <w:tr w:rsidR="001A028B" w:rsidRPr="00C63F69" w14:paraId="0758152B" w14:textId="77777777" w:rsidTr="00265E47">
        <w:trPr>
          <w:trHeight w:val="154"/>
        </w:trPr>
        <w:tc>
          <w:tcPr>
            <w:tcW w:w="2694" w:type="dxa"/>
            <w:shd w:val="clear" w:color="000000" w:fill="FFFFFF"/>
          </w:tcPr>
          <w:p w14:paraId="290C9007" w14:textId="16CCBDB1" w:rsidR="001A028B" w:rsidRPr="00C63F69" w:rsidRDefault="001A028B" w:rsidP="00265E47">
            <w:pPr>
              <w:spacing w:line="240" w:lineRule="auto"/>
              <w:jc w:val="both"/>
              <w:rPr>
                <w:rFonts w:cs="Arial"/>
                <w:bCs/>
                <w:sz w:val="20"/>
                <w:szCs w:val="20"/>
                <w:lang w:eastAsia="cs-CZ"/>
              </w:rPr>
            </w:pPr>
          </w:p>
        </w:tc>
        <w:tc>
          <w:tcPr>
            <w:tcW w:w="4677" w:type="dxa"/>
            <w:shd w:val="clear" w:color="000000" w:fill="FFFFFF"/>
          </w:tcPr>
          <w:p w14:paraId="61FE36D4" w14:textId="05F4AE3B" w:rsidR="001A028B" w:rsidRPr="00C63F69" w:rsidRDefault="001A028B" w:rsidP="00265E47">
            <w:pPr>
              <w:spacing w:line="240" w:lineRule="auto"/>
              <w:jc w:val="both"/>
              <w:rPr>
                <w:rFonts w:cs="Arial"/>
                <w:bCs/>
                <w:sz w:val="20"/>
                <w:szCs w:val="20"/>
                <w:lang w:eastAsia="cs-CZ"/>
              </w:rPr>
            </w:pPr>
          </w:p>
        </w:tc>
        <w:tc>
          <w:tcPr>
            <w:tcW w:w="2127" w:type="dxa"/>
            <w:shd w:val="clear" w:color="000000" w:fill="FFFFFF"/>
          </w:tcPr>
          <w:p w14:paraId="708A5E7F" w14:textId="4795E1E1" w:rsidR="001A028B" w:rsidRPr="00C63F69" w:rsidRDefault="001A028B" w:rsidP="00265E47">
            <w:pPr>
              <w:spacing w:line="240" w:lineRule="auto"/>
              <w:ind w:leftChars="51" w:left="112"/>
              <w:jc w:val="both"/>
              <w:rPr>
                <w:rFonts w:cs="Arial"/>
                <w:bCs/>
                <w:sz w:val="20"/>
                <w:szCs w:val="20"/>
                <w:lang w:eastAsia="cs-CZ"/>
              </w:rPr>
            </w:pPr>
          </w:p>
        </w:tc>
      </w:tr>
      <w:tr w:rsidR="001A028B" w:rsidRPr="00B6438A" w14:paraId="0888C8F3" w14:textId="77777777" w:rsidTr="00265E47">
        <w:trPr>
          <w:trHeight w:val="369"/>
        </w:trPr>
        <w:tc>
          <w:tcPr>
            <w:tcW w:w="2694" w:type="dxa"/>
            <w:shd w:val="clear" w:color="000000" w:fill="FFFFFF"/>
          </w:tcPr>
          <w:p w14:paraId="5930BCCE" w14:textId="476C58DD" w:rsidR="001A028B" w:rsidRPr="00C63F69" w:rsidRDefault="001A028B" w:rsidP="00265E47">
            <w:pPr>
              <w:spacing w:line="240" w:lineRule="auto"/>
              <w:jc w:val="both"/>
              <w:rPr>
                <w:rFonts w:cs="Arial"/>
                <w:bCs/>
                <w:sz w:val="20"/>
                <w:szCs w:val="20"/>
                <w:lang w:eastAsia="cs-CZ"/>
              </w:rPr>
            </w:pPr>
          </w:p>
        </w:tc>
        <w:tc>
          <w:tcPr>
            <w:tcW w:w="4677" w:type="dxa"/>
            <w:shd w:val="clear" w:color="000000" w:fill="FFFFFF"/>
          </w:tcPr>
          <w:p w14:paraId="3DC80ECA" w14:textId="64F9EA5B" w:rsidR="001A028B" w:rsidRPr="00C63F69" w:rsidRDefault="001A028B" w:rsidP="008D70C3">
            <w:pPr>
              <w:spacing w:line="240" w:lineRule="auto"/>
              <w:jc w:val="both"/>
              <w:rPr>
                <w:rFonts w:cs="Arial"/>
                <w:bCs/>
                <w:sz w:val="20"/>
                <w:szCs w:val="20"/>
                <w:lang w:eastAsia="cs-CZ"/>
              </w:rPr>
            </w:pPr>
          </w:p>
        </w:tc>
        <w:tc>
          <w:tcPr>
            <w:tcW w:w="2127" w:type="dxa"/>
            <w:shd w:val="clear" w:color="000000" w:fill="FFFFFF"/>
          </w:tcPr>
          <w:p w14:paraId="3EEC4110" w14:textId="5C073F84" w:rsidR="001A028B" w:rsidRPr="00032C16" w:rsidRDefault="001A028B" w:rsidP="00265E47">
            <w:pPr>
              <w:spacing w:line="240" w:lineRule="auto"/>
              <w:ind w:leftChars="51" w:left="112"/>
              <w:jc w:val="both"/>
              <w:rPr>
                <w:rFonts w:cs="Arial"/>
                <w:bCs/>
                <w:sz w:val="20"/>
                <w:szCs w:val="20"/>
                <w:lang w:eastAsia="cs-CZ"/>
              </w:rPr>
            </w:pPr>
          </w:p>
        </w:tc>
      </w:tr>
      <w:tr w:rsidR="00171E30" w:rsidRPr="00B6438A" w14:paraId="1B139408" w14:textId="77777777" w:rsidTr="00265E47">
        <w:trPr>
          <w:trHeight w:val="369"/>
        </w:trPr>
        <w:tc>
          <w:tcPr>
            <w:tcW w:w="2694" w:type="dxa"/>
            <w:shd w:val="clear" w:color="000000" w:fill="FFFFFF"/>
          </w:tcPr>
          <w:p w14:paraId="5E139D90" w14:textId="2299F140" w:rsidR="00171E30" w:rsidRPr="00C63F69" w:rsidRDefault="00171E30" w:rsidP="00265E47">
            <w:pPr>
              <w:spacing w:line="240" w:lineRule="auto"/>
              <w:jc w:val="both"/>
              <w:rPr>
                <w:rFonts w:cs="Arial"/>
                <w:bCs/>
                <w:sz w:val="20"/>
                <w:szCs w:val="20"/>
                <w:lang w:eastAsia="cs-CZ"/>
              </w:rPr>
            </w:pPr>
          </w:p>
        </w:tc>
        <w:tc>
          <w:tcPr>
            <w:tcW w:w="4677" w:type="dxa"/>
            <w:shd w:val="clear" w:color="000000" w:fill="FFFFFF"/>
          </w:tcPr>
          <w:p w14:paraId="31907AE6" w14:textId="62A09F44" w:rsidR="00171E30" w:rsidRPr="00C63F69" w:rsidRDefault="00171E30" w:rsidP="008D70C3">
            <w:pPr>
              <w:spacing w:line="240" w:lineRule="auto"/>
              <w:jc w:val="both"/>
              <w:rPr>
                <w:rFonts w:cs="Arial"/>
                <w:bCs/>
                <w:sz w:val="20"/>
                <w:szCs w:val="20"/>
                <w:lang w:eastAsia="cs-CZ"/>
              </w:rPr>
            </w:pPr>
          </w:p>
        </w:tc>
        <w:tc>
          <w:tcPr>
            <w:tcW w:w="2127" w:type="dxa"/>
            <w:shd w:val="clear" w:color="000000" w:fill="FFFFFF"/>
          </w:tcPr>
          <w:p w14:paraId="0EC79E60" w14:textId="1D1C8F6F" w:rsidR="00171E30" w:rsidRPr="00032C16" w:rsidRDefault="00171E30" w:rsidP="00265E47">
            <w:pPr>
              <w:spacing w:line="240" w:lineRule="auto"/>
              <w:ind w:leftChars="51" w:left="112"/>
              <w:jc w:val="both"/>
              <w:rPr>
                <w:rFonts w:cs="Arial"/>
                <w:bCs/>
                <w:sz w:val="20"/>
                <w:szCs w:val="20"/>
                <w:lang w:eastAsia="cs-CZ"/>
              </w:rPr>
            </w:pPr>
          </w:p>
        </w:tc>
      </w:tr>
      <w:tr w:rsidR="008D70C3" w:rsidRPr="00B6438A" w14:paraId="38CBBE8D" w14:textId="77777777" w:rsidTr="00265E47">
        <w:trPr>
          <w:trHeight w:val="369"/>
        </w:trPr>
        <w:tc>
          <w:tcPr>
            <w:tcW w:w="2694" w:type="dxa"/>
            <w:shd w:val="clear" w:color="000000" w:fill="FFFFFF"/>
          </w:tcPr>
          <w:p w14:paraId="129D6013" w14:textId="06C8EB5C" w:rsidR="008D70C3" w:rsidRDefault="008D70C3" w:rsidP="00265E47">
            <w:pPr>
              <w:spacing w:line="240" w:lineRule="auto"/>
              <w:jc w:val="both"/>
              <w:rPr>
                <w:rFonts w:cs="Arial"/>
                <w:bCs/>
                <w:sz w:val="20"/>
                <w:szCs w:val="20"/>
                <w:lang w:eastAsia="cs-CZ"/>
              </w:rPr>
            </w:pPr>
          </w:p>
        </w:tc>
        <w:tc>
          <w:tcPr>
            <w:tcW w:w="4677" w:type="dxa"/>
            <w:shd w:val="clear" w:color="000000" w:fill="FFFFFF"/>
          </w:tcPr>
          <w:p w14:paraId="3A7B6AA8" w14:textId="470AD75C" w:rsidR="008D70C3" w:rsidRDefault="008D70C3" w:rsidP="008D70C3">
            <w:pPr>
              <w:spacing w:line="240" w:lineRule="auto"/>
              <w:jc w:val="both"/>
              <w:rPr>
                <w:rFonts w:cs="Arial"/>
                <w:bCs/>
                <w:sz w:val="20"/>
                <w:szCs w:val="20"/>
                <w:lang w:eastAsia="cs-CZ"/>
              </w:rPr>
            </w:pPr>
          </w:p>
        </w:tc>
        <w:tc>
          <w:tcPr>
            <w:tcW w:w="2127" w:type="dxa"/>
            <w:shd w:val="clear" w:color="000000" w:fill="FFFFFF"/>
          </w:tcPr>
          <w:p w14:paraId="2BB779E3" w14:textId="6BB75F0D" w:rsidR="008D70C3" w:rsidRDefault="008D70C3" w:rsidP="00265E47">
            <w:pPr>
              <w:spacing w:line="240" w:lineRule="auto"/>
              <w:ind w:leftChars="51" w:left="112"/>
              <w:jc w:val="both"/>
              <w:rPr>
                <w:rFonts w:cs="Arial"/>
                <w:bCs/>
                <w:sz w:val="20"/>
                <w:szCs w:val="20"/>
                <w:lang w:eastAsia="cs-CZ"/>
              </w:rPr>
            </w:pPr>
          </w:p>
        </w:tc>
      </w:tr>
    </w:tbl>
    <w:p w14:paraId="6B46F286" w14:textId="77777777" w:rsidR="001A028B" w:rsidRPr="00E06307" w:rsidRDefault="001A028B" w:rsidP="00AE570F">
      <w:pPr>
        <w:jc w:val="both"/>
      </w:pPr>
    </w:p>
    <w:sectPr w:rsidR="001A028B" w:rsidRPr="00E06307" w:rsidSect="009029C9">
      <w:headerReference w:type="default" r:id="rId10"/>
      <w:footerReference w:type="default" r:id="rId11"/>
      <w:footerReference w:type="first" r:id="rId12"/>
      <w:pgSz w:w="11906" w:h="16838"/>
      <w:pgMar w:top="1521" w:right="1274" w:bottom="1417" w:left="1134" w:header="851"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B21E0" w14:textId="77777777" w:rsidR="0010477A" w:rsidRDefault="0010477A" w:rsidP="00DF02C5">
      <w:r>
        <w:separator/>
      </w:r>
    </w:p>
  </w:endnote>
  <w:endnote w:type="continuationSeparator" w:id="0">
    <w:p w14:paraId="6110AB5E" w14:textId="77777777" w:rsidR="0010477A" w:rsidRDefault="0010477A" w:rsidP="00DF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551E8" w14:textId="1FABCEB3" w:rsidR="000D0227" w:rsidRPr="00865CA4" w:rsidRDefault="000D0227" w:rsidP="00C5453D">
    <w:pPr>
      <w:pStyle w:val="Zpat"/>
      <w:tabs>
        <w:tab w:val="clear" w:pos="9072"/>
        <w:tab w:val="right" w:pos="9498"/>
      </w:tabs>
      <w:rPr>
        <w:sz w:val="18"/>
        <w:szCs w:val="18"/>
      </w:rPr>
    </w:pPr>
    <w:r>
      <w:tab/>
    </w:r>
    <w:r w:rsidRPr="00865CA4">
      <w:rPr>
        <w:sz w:val="18"/>
        <w:szCs w:val="18"/>
      </w:rPr>
      <w:t xml:space="preserve">Strana </w:t>
    </w:r>
    <w:r w:rsidRPr="00865CA4">
      <w:rPr>
        <w:sz w:val="18"/>
        <w:szCs w:val="18"/>
      </w:rPr>
      <w:fldChar w:fldCharType="begin"/>
    </w:r>
    <w:r w:rsidRPr="00865CA4">
      <w:rPr>
        <w:sz w:val="18"/>
        <w:szCs w:val="18"/>
      </w:rPr>
      <w:instrText xml:space="preserve"> PAGE   \* MERGEFORMAT </w:instrText>
    </w:r>
    <w:r w:rsidRPr="00865CA4">
      <w:rPr>
        <w:sz w:val="18"/>
        <w:szCs w:val="18"/>
      </w:rPr>
      <w:fldChar w:fldCharType="separate"/>
    </w:r>
    <w:r>
      <w:rPr>
        <w:noProof/>
        <w:sz w:val="18"/>
        <w:szCs w:val="18"/>
      </w:rPr>
      <w:t>19</w:t>
    </w:r>
    <w:r w:rsidRPr="00865CA4">
      <w:rPr>
        <w:sz w:val="18"/>
        <w:szCs w:val="18"/>
      </w:rPr>
      <w:fldChar w:fldCharType="end"/>
    </w:r>
    <w:r w:rsidRPr="00865CA4">
      <w:rPr>
        <w:sz w:val="18"/>
        <w:szCs w:val="18"/>
      </w:rPr>
      <w:t xml:space="preserve"> </w:t>
    </w:r>
    <w:r>
      <w:rPr>
        <w:sz w:val="18"/>
        <w:szCs w:val="18"/>
      </w:rPr>
      <w:t>/</w:t>
    </w:r>
    <w:r w:rsidRPr="00865CA4">
      <w:rPr>
        <w:sz w:val="18"/>
        <w:szCs w:val="18"/>
      </w:rPr>
      <w:t xml:space="preserve"> </w:t>
    </w:r>
    <w:r w:rsidR="0010477A">
      <w:fldChar w:fldCharType="begin"/>
    </w:r>
    <w:r w:rsidR="0010477A">
      <w:instrText xml:space="preserve"> NUMPAGES   \* MERGEFORMAT </w:instrText>
    </w:r>
    <w:r w:rsidR="0010477A">
      <w:fldChar w:fldCharType="separate"/>
    </w:r>
    <w:r w:rsidRPr="00A048C9">
      <w:rPr>
        <w:noProof/>
        <w:sz w:val="18"/>
        <w:szCs w:val="18"/>
      </w:rPr>
      <w:t>19</w:t>
    </w:r>
    <w:r w:rsidR="0010477A">
      <w:rPr>
        <w:noProof/>
        <w:sz w:val="18"/>
        <w:szCs w:val="18"/>
      </w:rPr>
      <w:fldChar w:fldCharType="end"/>
    </w:r>
  </w:p>
  <w:p w14:paraId="56F3DC4A" w14:textId="77777777" w:rsidR="000D0227" w:rsidRDefault="000D02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08C0D" w14:textId="77777777" w:rsidR="000D0227" w:rsidRPr="00865CA4" w:rsidRDefault="000D0227" w:rsidP="00C5453D">
    <w:pPr>
      <w:pStyle w:val="Zpat"/>
      <w:tabs>
        <w:tab w:val="clear" w:pos="9072"/>
        <w:tab w:val="right" w:pos="9498"/>
      </w:tabs>
      <w:rPr>
        <w:sz w:val="18"/>
        <w:szCs w:val="18"/>
      </w:rPr>
    </w:pPr>
    <w:r>
      <w:tab/>
    </w:r>
    <w:r>
      <w:tab/>
    </w:r>
    <w:r w:rsidRPr="00865CA4">
      <w:rPr>
        <w:sz w:val="18"/>
        <w:szCs w:val="18"/>
      </w:rPr>
      <w:t xml:space="preserve">Strana </w:t>
    </w:r>
    <w:r w:rsidRPr="00865CA4">
      <w:rPr>
        <w:sz w:val="18"/>
        <w:szCs w:val="18"/>
      </w:rPr>
      <w:fldChar w:fldCharType="begin"/>
    </w:r>
    <w:r w:rsidRPr="00865CA4">
      <w:rPr>
        <w:sz w:val="18"/>
        <w:szCs w:val="18"/>
      </w:rPr>
      <w:instrText xml:space="preserve"> PAGE   \* MERGEFORMAT </w:instrText>
    </w:r>
    <w:r w:rsidRPr="00865CA4">
      <w:rPr>
        <w:sz w:val="18"/>
        <w:szCs w:val="18"/>
      </w:rPr>
      <w:fldChar w:fldCharType="separate"/>
    </w:r>
    <w:r>
      <w:rPr>
        <w:noProof/>
        <w:sz w:val="18"/>
        <w:szCs w:val="18"/>
      </w:rPr>
      <w:t>1</w:t>
    </w:r>
    <w:r w:rsidRPr="00865CA4">
      <w:rPr>
        <w:sz w:val="18"/>
        <w:szCs w:val="18"/>
      </w:rPr>
      <w:fldChar w:fldCharType="end"/>
    </w:r>
    <w:r w:rsidRPr="00865CA4">
      <w:rPr>
        <w:sz w:val="18"/>
        <w:szCs w:val="18"/>
      </w:rPr>
      <w:t xml:space="preserve"> z </w:t>
    </w:r>
    <w:r w:rsidR="0010477A">
      <w:fldChar w:fldCharType="begin"/>
    </w:r>
    <w:r w:rsidR="0010477A">
      <w:instrText xml:space="preserve"> NUMPAGES   \* MERGEFORMAT </w:instrText>
    </w:r>
    <w:r w:rsidR="0010477A">
      <w:fldChar w:fldCharType="separate"/>
    </w:r>
    <w:r w:rsidRPr="007B4016">
      <w:rPr>
        <w:noProof/>
        <w:sz w:val="18"/>
        <w:szCs w:val="18"/>
      </w:rPr>
      <w:t>19</w:t>
    </w:r>
    <w:r w:rsidR="0010477A">
      <w:rPr>
        <w:noProof/>
        <w:sz w:val="18"/>
        <w:szCs w:val="18"/>
      </w:rPr>
      <w:fldChar w:fldCharType="end"/>
    </w:r>
  </w:p>
  <w:p w14:paraId="5E6997C7" w14:textId="77777777" w:rsidR="000D0227" w:rsidRDefault="000D02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FAFAB" w14:textId="77777777" w:rsidR="0010477A" w:rsidRDefault="0010477A" w:rsidP="00DF02C5">
      <w:r>
        <w:separator/>
      </w:r>
    </w:p>
  </w:footnote>
  <w:footnote w:type="continuationSeparator" w:id="0">
    <w:p w14:paraId="6DC2A78B" w14:textId="77777777" w:rsidR="0010477A" w:rsidRDefault="0010477A" w:rsidP="00DF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D71FC" w14:textId="1CE51DA4" w:rsidR="000D0227" w:rsidRPr="008F6D22" w:rsidRDefault="000D0227" w:rsidP="003B7002">
    <w:pPr>
      <w:pStyle w:val="Zhlav"/>
      <w:tabs>
        <w:tab w:val="clear" w:pos="4536"/>
        <w:tab w:val="clear" w:pos="9072"/>
        <w:tab w:val="right" w:pos="9498"/>
      </w:tabs>
    </w:pPr>
    <w:r w:rsidRPr="008F6D22">
      <w:tab/>
    </w:r>
  </w:p>
  <w:p w14:paraId="244AC9B5" w14:textId="1CAED3BA" w:rsidR="000D0227" w:rsidRDefault="000D02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C2999"/>
    <w:multiLevelType w:val="multilevel"/>
    <w:tmpl w:val="21D2DB30"/>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 w15:restartNumberingAfterBreak="0">
    <w:nsid w:val="1B930E0D"/>
    <w:multiLevelType w:val="multilevel"/>
    <w:tmpl w:val="124EBA32"/>
    <w:lvl w:ilvl="0">
      <w:start w:val="1"/>
      <w:numFmt w:val="upperRoman"/>
      <w:pStyle w:val="Nadpis1"/>
      <w:lvlText w:val="%1. "/>
      <w:lvlJc w:val="left"/>
      <w:pPr>
        <w:ind w:left="360" w:hanging="360"/>
      </w:pPr>
      <w:rPr>
        <w:rFonts w:cs="Times New Roman" w:hint="default"/>
      </w:rPr>
    </w:lvl>
    <w:lvl w:ilvl="1">
      <w:start w:val="1"/>
      <w:numFmt w:val="decimal"/>
      <w:pStyle w:val="Nadpis2"/>
      <w:lvlText w:val="%2."/>
      <w:lvlJc w:val="left"/>
      <w:pPr>
        <w:ind w:left="786" w:hanging="360"/>
      </w:pPr>
      <w:rPr>
        <w:rFonts w:cs="Times New Roman" w:hint="default"/>
        <w:b w:val="0"/>
      </w:rPr>
    </w:lvl>
    <w:lvl w:ilvl="2">
      <w:start w:val="1"/>
      <w:numFmt w:val="lowerLetter"/>
      <w:pStyle w:val="Nadpis3"/>
      <w:lvlText w:val="%3)"/>
      <w:lvlJc w:val="left"/>
      <w:pPr>
        <w:ind w:left="1080" w:hanging="360"/>
      </w:pPr>
      <w:rPr>
        <w:rFonts w:cs="Times New Roman" w:hint="default"/>
        <w:b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27F47475"/>
    <w:multiLevelType w:val="multilevel"/>
    <w:tmpl w:val="061A947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37A3384B"/>
    <w:multiLevelType w:val="multilevel"/>
    <w:tmpl w:val="A9246750"/>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4" w15:restartNumberingAfterBreak="0">
    <w:nsid w:val="4D917BCE"/>
    <w:multiLevelType w:val="multilevel"/>
    <w:tmpl w:val="D7C2B8F2"/>
    <w:lvl w:ilvl="0">
      <w:start w:val="1"/>
      <w:numFmt w:val="bullet"/>
      <w:lvlText w:val="▪"/>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15:restartNumberingAfterBreak="0">
    <w:nsid w:val="551018CA"/>
    <w:multiLevelType w:val="hybridMultilevel"/>
    <w:tmpl w:val="5CCED122"/>
    <w:lvl w:ilvl="0" w:tplc="26AE3B46">
      <w:start w:val="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6" w15:restartNumberingAfterBreak="0">
    <w:nsid w:val="56176EDB"/>
    <w:multiLevelType w:val="multilevel"/>
    <w:tmpl w:val="47842ACE"/>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num w:numId="1">
    <w:abstractNumId w:val="1"/>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6"/>
  </w:num>
  <w:num w:numId="8">
    <w:abstractNumId w:val="4"/>
  </w:num>
  <w:num w:numId="9">
    <w:abstractNumId w:val="0"/>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40"/>
    <w:rsid w:val="000015BA"/>
    <w:rsid w:val="0000221E"/>
    <w:rsid w:val="00004677"/>
    <w:rsid w:val="00004862"/>
    <w:rsid w:val="000049E4"/>
    <w:rsid w:val="00005818"/>
    <w:rsid w:val="000068A6"/>
    <w:rsid w:val="00012248"/>
    <w:rsid w:val="0001281E"/>
    <w:rsid w:val="00014A73"/>
    <w:rsid w:val="00016D7C"/>
    <w:rsid w:val="00017A65"/>
    <w:rsid w:val="000314B1"/>
    <w:rsid w:val="00032C16"/>
    <w:rsid w:val="0004474D"/>
    <w:rsid w:val="00044AD2"/>
    <w:rsid w:val="00044B09"/>
    <w:rsid w:val="000511C0"/>
    <w:rsid w:val="0005465B"/>
    <w:rsid w:val="00063129"/>
    <w:rsid w:val="00063E86"/>
    <w:rsid w:val="00064D8E"/>
    <w:rsid w:val="00067D2E"/>
    <w:rsid w:val="00071C57"/>
    <w:rsid w:val="0007603D"/>
    <w:rsid w:val="000813D9"/>
    <w:rsid w:val="00082B95"/>
    <w:rsid w:val="00086427"/>
    <w:rsid w:val="00087915"/>
    <w:rsid w:val="000947FC"/>
    <w:rsid w:val="00095991"/>
    <w:rsid w:val="00096E51"/>
    <w:rsid w:val="000A77C9"/>
    <w:rsid w:val="000B3BB0"/>
    <w:rsid w:val="000C3BAA"/>
    <w:rsid w:val="000D0227"/>
    <w:rsid w:val="000D20C1"/>
    <w:rsid w:val="000D2656"/>
    <w:rsid w:val="000D4167"/>
    <w:rsid w:val="000D4D96"/>
    <w:rsid w:val="000D71FA"/>
    <w:rsid w:val="000D76FB"/>
    <w:rsid w:val="000D7ABF"/>
    <w:rsid w:val="000E3CA6"/>
    <w:rsid w:val="000E4EB4"/>
    <w:rsid w:val="000F35DF"/>
    <w:rsid w:val="0010250F"/>
    <w:rsid w:val="0010477A"/>
    <w:rsid w:val="00107DBC"/>
    <w:rsid w:val="001137A4"/>
    <w:rsid w:val="001138BF"/>
    <w:rsid w:val="00116404"/>
    <w:rsid w:val="001201F9"/>
    <w:rsid w:val="0012405F"/>
    <w:rsid w:val="001256F1"/>
    <w:rsid w:val="001302F8"/>
    <w:rsid w:val="0013174B"/>
    <w:rsid w:val="00131883"/>
    <w:rsid w:val="00131F89"/>
    <w:rsid w:val="00131F97"/>
    <w:rsid w:val="00132545"/>
    <w:rsid w:val="00133F7F"/>
    <w:rsid w:val="00136B40"/>
    <w:rsid w:val="00143AAE"/>
    <w:rsid w:val="00147971"/>
    <w:rsid w:val="00152B9D"/>
    <w:rsid w:val="00153D88"/>
    <w:rsid w:val="00156432"/>
    <w:rsid w:val="0016124B"/>
    <w:rsid w:val="00161DFD"/>
    <w:rsid w:val="00164A33"/>
    <w:rsid w:val="00165042"/>
    <w:rsid w:val="001665E6"/>
    <w:rsid w:val="001666A4"/>
    <w:rsid w:val="00171E30"/>
    <w:rsid w:val="00173594"/>
    <w:rsid w:val="00174EB0"/>
    <w:rsid w:val="0019023F"/>
    <w:rsid w:val="00191021"/>
    <w:rsid w:val="001A028B"/>
    <w:rsid w:val="001A03ED"/>
    <w:rsid w:val="001A1998"/>
    <w:rsid w:val="001A1E69"/>
    <w:rsid w:val="001B4E74"/>
    <w:rsid w:val="001B7174"/>
    <w:rsid w:val="001C1525"/>
    <w:rsid w:val="001C7BC9"/>
    <w:rsid w:val="001D5236"/>
    <w:rsid w:val="001E1EB3"/>
    <w:rsid w:val="001E2D00"/>
    <w:rsid w:val="001E5FF1"/>
    <w:rsid w:val="001E79C6"/>
    <w:rsid w:val="001F0647"/>
    <w:rsid w:val="001F67FA"/>
    <w:rsid w:val="0022125B"/>
    <w:rsid w:val="00223FE1"/>
    <w:rsid w:val="0022527E"/>
    <w:rsid w:val="002257FD"/>
    <w:rsid w:val="0022704F"/>
    <w:rsid w:val="002304B4"/>
    <w:rsid w:val="00233019"/>
    <w:rsid w:val="00234E32"/>
    <w:rsid w:val="00242F75"/>
    <w:rsid w:val="00243ACF"/>
    <w:rsid w:val="00245F27"/>
    <w:rsid w:val="002542DB"/>
    <w:rsid w:val="002656A4"/>
    <w:rsid w:val="0026778B"/>
    <w:rsid w:val="0027409E"/>
    <w:rsid w:val="00283017"/>
    <w:rsid w:val="00284410"/>
    <w:rsid w:val="002863D3"/>
    <w:rsid w:val="00286C89"/>
    <w:rsid w:val="0028713D"/>
    <w:rsid w:val="002979B8"/>
    <w:rsid w:val="002A339E"/>
    <w:rsid w:val="002A5991"/>
    <w:rsid w:val="002A6686"/>
    <w:rsid w:val="002B1917"/>
    <w:rsid w:val="002B2939"/>
    <w:rsid w:val="002C0142"/>
    <w:rsid w:val="002D0433"/>
    <w:rsid w:val="002D7717"/>
    <w:rsid w:val="002D7F77"/>
    <w:rsid w:val="002F0D67"/>
    <w:rsid w:val="003020DF"/>
    <w:rsid w:val="00302183"/>
    <w:rsid w:val="00302CA4"/>
    <w:rsid w:val="003070CE"/>
    <w:rsid w:val="00317D50"/>
    <w:rsid w:val="00320346"/>
    <w:rsid w:val="003258A5"/>
    <w:rsid w:val="00333209"/>
    <w:rsid w:val="00333F9E"/>
    <w:rsid w:val="00342036"/>
    <w:rsid w:val="003425FC"/>
    <w:rsid w:val="0034529F"/>
    <w:rsid w:val="0035156F"/>
    <w:rsid w:val="00352B92"/>
    <w:rsid w:val="003549A8"/>
    <w:rsid w:val="00356B35"/>
    <w:rsid w:val="0035701F"/>
    <w:rsid w:val="003736A9"/>
    <w:rsid w:val="0038160A"/>
    <w:rsid w:val="00384251"/>
    <w:rsid w:val="00384F0D"/>
    <w:rsid w:val="003906A0"/>
    <w:rsid w:val="003A2CA7"/>
    <w:rsid w:val="003A6298"/>
    <w:rsid w:val="003B4037"/>
    <w:rsid w:val="003B4820"/>
    <w:rsid w:val="003B7002"/>
    <w:rsid w:val="003C0509"/>
    <w:rsid w:val="003C765A"/>
    <w:rsid w:val="003D1EAF"/>
    <w:rsid w:val="003D79F3"/>
    <w:rsid w:val="003E169D"/>
    <w:rsid w:val="003F1D3F"/>
    <w:rsid w:val="003F3B12"/>
    <w:rsid w:val="003F59DE"/>
    <w:rsid w:val="00402A90"/>
    <w:rsid w:val="0041028A"/>
    <w:rsid w:val="00411867"/>
    <w:rsid w:val="00413FE2"/>
    <w:rsid w:val="00416F66"/>
    <w:rsid w:val="004204F6"/>
    <w:rsid w:val="004258E9"/>
    <w:rsid w:val="00441F4D"/>
    <w:rsid w:val="004446DF"/>
    <w:rsid w:val="00450CB8"/>
    <w:rsid w:val="00451F5E"/>
    <w:rsid w:val="00461A8B"/>
    <w:rsid w:val="004644F8"/>
    <w:rsid w:val="00472F47"/>
    <w:rsid w:val="00477B93"/>
    <w:rsid w:val="00483CB1"/>
    <w:rsid w:val="00485DBC"/>
    <w:rsid w:val="004864C8"/>
    <w:rsid w:val="00490AB9"/>
    <w:rsid w:val="004A34F9"/>
    <w:rsid w:val="004A6742"/>
    <w:rsid w:val="004A715F"/>
    <w:rsid w:val="004B0B71"/>
    <w:rsid w:val="004B2D76"/>
    <w:rsid w:val="004B59E6"/>
    <w:rsid w:val="004B75DE"/>
    <w:rsid w:val="004C2920"/>
    <w:rsid w:val="004C7BBD"/>
    <w:rsid w:val="004D0E7E"/>
    <w:rsid w:val="004D17D5"/>
    <w:rsid w:val="004D4675"/>
    <w:rsid w:val="004E0BC6"/>
    <w:rsid w:val="004E30A1"/>
    <w:rsid w:val="004E49F4"/>
    <w:rsid w:val="004E5B25"/>
    <w:rsid w:val="004F0900"/>
    <w:rsid w:val="004F0F09"/>
    <w:rsid w:val="004F2F41"/>
    <w:rsid w:val="004F6B17"/>
    <w:rsid w:val="004F70CF"/>
    <w:rsid w:val="004F77BF"/>
    <w:rsid w:val="005022F7"/>
    <w:rsid w:val="00502D32"/>
    <w:rsid w:val="005072CF"/>
    <w:rsid w:val="0051117F"/>
    <w:rsid w:val="00516185"/>
    <w:rsid w:val="00524B1B"/>
    <w:rsid w:val="00524CEF"/>
    <w:rsid w:val="00532671"/>
    <w:rsid w:val="00542F4C"/>
    <w:rsid w:val="00550FBA"/>
    <w:rsid w:val="00552456"/>
    <w:rsid w:val="00556842"/>
    <w:rsid w:val="00560B80"/>
    <w:rsid w:val="0056397D"/>
    <w:rsid w:val="00565CF0"/>
    <w:rsid w:val="00566091"/>
    <w:rsid w:val="00566150"/>
    <w:rsid w:val="00566676"/>
    <w:rsid w:val="00567A56"/>
    <w:rsid w:val="00576A9D"/>
    <w:rsid w:val="0058055A"/>
    <w:rsid w:val="00580EEE"/>
    <w:rsid w:val="00582880"/>
    <w:rsid w:val="00584C41"/>
    <w:rsid w:val="005860F3"/>
    <w:rsid w:val="00587768"/>
    <w:rsid w:val="00592C55"/>
    <w:rsid w:val="0059406E"/>
    <w:rsid w:val="005946EC"/>
    <w:rsid w:val="00595C65"/>
    <w:rsid w:val="00595CCD"/>
    <w:rsid w:val="00595D7D"/>
    <w:rsid w:val="005A31A7"/>
    <w:rsid w:val="005A6028"/>
    <w:rsid w:val="005B0936"/>
    <w:rsid w:val="005B096C"/>
    <w:rsid w:val="005B1DBF"/>
    <w:rsid w:val="005C142A"/>
    <w:rsid w:val="005C7830"/>
    <w:rsid w:val="005D6C4E"/>
    <w:rsid w:val="005D7BFA"/>
    <w:rsid w:val="005F64CB"/>
    <w:rsid w:val="00602555"/>
    <w:rsid w:val="00603C7C"/>
    <w:rsid w:val="0060475C"/>
    <w:rsid w:val="00607935"/>
    <w:rsid w:val="00610AB6"/>
    <w:rsid w:val="00623D02"/>
    <w:rsid w:val="006244D7"/>
    <w:rsid w:val="00627817"/>
    <w:rsid w:val="00637065"/>
    <w:rsid w:val="006401B9"/>
    <w:rsid w:val="0064114F"/>
    <w:rsid w:val="00643752"/>
    <w:rsid w:val="00645B88"/>
    <w:rsid w:val="00647B32"/>
    <w:rsid w:val="006550FF"/>
    <w:rsid w:val="0065580C"/>
    <w:rsid w:val="006579F1"/>
    <w:rsid w:val="006602D3"/>
    <w:rsid w:val="00664436"/>
    <w:rsid w:val="0066790D"/>
    <w:rsid w:val="006705EE"/>
    <w:rsid w:val="00672B06"/>
    <w:rsid w:val="006749D1"/>
    <w:rsid w:val="00675B04"/>
    <w:rsid w:val="006764E2"/>
    <w:rsid w:val="006843F2"/>
    <w:rsid w:val="00684E53"/>
    <w:rsid w:val="00686598"/>
    <w:rsid w:val="00687C0A"/>
    <w:rsid w:val="00691645"/>
    <w:rsid w:val="006957FB"/>
    <w:rsid w:val="006A2C16"/>
    <w:rsid w:val="006A626D"/>
    <w:rsid w:val="006A646E"/>
    <w:rsid w:val="006B1D02"/>
    <w:rsid w:val="006B3212"/>
    <w:rsid w:val="006B5003"/>
    <w:rsid w:val="006B7A4E"/>
    <w:rsid w:val="006C1C42"/>
    <w:rsid w:val="006C2C4C"/>
    <w:rsid w:val="006D0904"/>
    <w:rsid w:val="006D2250"/>
    <w:rsid w:val="006D2514"/>
    <w:rsid w:val="006E5E38"/>
    <w:rsid w:val="006E628D"/>
    <w:rsid w:val="006F1724"/>
    <w:rsid w:val="006F2826"/>
    <w:rsid w:val="006F300B"/>
    <w:rsid w:val="006F4D80"/>
    <w:rsid w:val="00701340"/>
    <w:rsid w:val="00701C80"/>
    <w:rsid w:val="007056E1"/>
    <w:rsid w:val="00706DF8"/>
    <w:rsid w:val="0072042B"/>
    <w:rsid w:val="00724D25"/>
    <w:rsid w:val="00725FFA"/>
    <w:rsid w:val="00731F16"/>
    <w:rsid w:val="00735E9E"/>
    <w:rsid w:val="007362E5"/>
    <w:rsid w:val="00736445"/>
    <w:rsid w:val="00745F94"/>
    <w:rsid w:val="00746B10"/>
    <w:rsid w:val="007501C6"/>
    <w:rsid w:val="0075176B"/>
    <w:rsid w:val="00756DDE"/>
    <w:rsid w:val="00757D4D"/>
    <w:rsid w:val="00763693"/>
    <w:rsid w:val="0077103E"/>
    <w:rsid w:val="00772F2C"/>
    <w:rsid w:val="00773024"/>
    <w:rsid w:val="00775229"/>
    <w:rsid w:val="00780CED"/>
    <w:rsid w:val="007906BC"/>
    <w:rsid w:val="007A05C3"/>
    <w:rsid w:val="007A2051"/>
    <w:rsid w:val="007A72FE"/>
    <w:rsid w:val="007A7509"/>
    <w:rsid w:val="007B00C8"/>
    <w:rsid w:val="007B4016"/>
    <w:rsid w:val="007B7A8C"/>
    <w:rsid w:val="007C1379"/>
    <w:rsid w:val="007C6AE3"/>
    <w:rsid w:val="007D1F2E"/>
    <w:rsid w:val="007D4B89"/>
    <w:rsid w:val="007D6EE5"/>
    <w:rsid w:val="007D739C"/>
    <w:rsid w:val="007E16BF"/>
    <w:rsid w:val="007E22B4"/>
    <w:rsid w:val="007E30E7"/>
    <w:rsid w:val="007F169C"/>
    <w:rsid w:val="007F2942"/>
    <w:rsid w:val="007F3C94"/>
    <w:rsid w:val="00801BE9"/>
    <w:rsid w:val="00805FD4"/>
    <w:rsid w:val="00820CF7"/>
    <w:rsid w:val="00822715"/>
    <w:rsid w:val="00826F24"/>
    <w:rsid w:val="0083170A"/>
    <w:rsid w:val="00831F02"/>
    <w:rsid w:val="008355F1"/>
    <w:rsid w:val="00837EBF"/>
    <w:rsid w:val="0084636D"/>
    <w:rsid w:val="008640C1"/>
    <w:rsid w:val="00864A07"/>
    <w:rsid w:val="00865CA4"/>
    <w:rsid w:val="00874E54"/>
    <w:rsid w:val="008751DB"/>
    <w:rsid w:val="00880880"/>
    <w:rsid w:val="00890EF2"/>
    <w:rsid w:val="00892C63"/>
    <w:rsid w:val="008952B1"/>
    <w:rsid w:val="0089625E"/>
    <w:rsid w:val="008A2140"/>
    <w:rsid w:val="008A6539"/>
    <w:rsid w:val="008A7144"/>
    <w:rsid w:val="008B09E6"/>
    <w:rsid w:val="008B33D2"/>
    <w:rsid w:val="008B3BE4"/>
    <w:rsid w:val="008B41A4"/>
    <w:rsid w:val="008C11F0"/>
    <w:rsid w:val="008C4894"/>
    <w:rsid w:val="008D1637"/>
    <w:rsid w:val="008D309C"/>
    <w:rsid w:val="008D3DBA"/>
    <w:rsid w:val="008D70C3"/>
    <w:rsid w:val="008F1C79"/>
    <w:rsid w:val="008F1ED8"/>
    <w:rsid w:val="008F6D22"/>
    <w:rsid w:val="008F7626"/>
    <w:rsid w:val="0090006B"/>
    <w:rsid w:val="009000AC"/>
    <w:rsid w:val="0090212F"/>
    <w:rsid w:val="009029C9"/>
    <w:rsid w:val="00905D65"/>
    <w:rsid w:val="009115C6"/>
    <w:rsid w:val="00912BA5"/>
    <w:rsid w:val="009163CB"/>
    <w:rsid w:val="009177FC"/>
    <w:rsid w:val="00924DF4"/>
    <w:rsid w:val="00927CD5"/>
    <w:rsid w:val="009413E7"/>
    <w:rsid w:val="00946E8D"/>
    <w:rsid w:val="009478AD"/>
    <w:rsid w:val="009621E8"/>
    <w:rsid w:val="0096399A"/>
    <w:rsid w:val="009673BC"/>
    <w:rsid w:val="00974FEC"/>
    <w:rsid w:val="00976853"/>
    <w:rsid w:val="00984963"/>
    <w:rsid w:val="00985A5A"/>
    <w:rsid w:val="009906E2"/>
    <w:rsid w:val="00991272"/>
    <w:rsid w:val="00993E7C"/>
    <w:rsid w:val="009941B6"/>
    <w:rsid w:val="009A1908"/>
    <w:rsid w:val="009A3B73"/>
    <w:rsid w:val="009A4C8E"/>
    <w:rsid w:val="009B555C"/>
    <w:rsid w:val="009B6389"/>
    <w:rsid w:val="009D17C1"/>
    <w:rsid w:val="009D4222"/>
    <w:rsid w:val="009D70C2"/>
    <w:rsid w:val="009F04B6"/>
    <w:rsid w:val="00A048C9"/>
    <w:rsid w:val="00A05CEB"/>
    <w:rsid w:val="00A065FF"/>
    <w:rsid w:val="00A10E38"/>
    <w:rsid w:val="00A12C1D"/>
    <w:rsid w:val="00A140D2"/>
    <w:rsid w:val="00A20EEC"/>
    <w:rsid w:val="00A218B8"/>
    <w:rsid w:val="00A21E86"/>
    <w:rsid w:val="00A227DA"/>
    <w:rsid w:val="00A27A9C"/>
    <w:rsid w:val="00A32D36"/>
    <w:rsid w:val="00A3562A"/>
    <w:rsid w:val="00A35981"/>
    <w:rsid w:val="00A41367"/>
    <w:rsid w:val="00A44B30"/>
    <w:rsid w:val="00A44E63"/>
    <w:rsid w:val="00A47AB6"/>
    <w:rsid w:val="00A636B1"/>
    <w:rsid w:val="00A674B6"/>
    <w:rsid w:val="00A72B48"/>
    <w:rsid w:val="00A72CB4"/>
    <w:rsid w:val="00A75010"/>
    <w:rsid w:val="00A75B7E"/>
    <w:rsid w:val="00A76B8A"/>
    <w:rsid w:val="00A77EBD"/>
    <w:rsid w:val="00A81591"/>
    <w:rsid w:val="00A8393F"/>
    <w:rsid w:val="00A933D5"/>
    <w:rsid w:val="00A95E87"/>
    <w:rsid w:val="00AA0D07"/>
    <w:rsid w:val="00AB0165"/>
    <w:rsid w:val="00AB4CA7"/>
    <w:rsid w:val="00AB5A89"/>
    <w:rsid w:val="00AC030A"/>
    <w:rsid w:val="00AC0336"/>
    <w:rsid w:val="00AC505F"/>
    <w:rsid w:val="00AD0374"/>
    <w:rsid w:val="00AD3331"/>
    <w:rsid w:val="00AD3A57"/>
    <w:rsid w:val="00AD5E59"/>
    <w:rsid w:val="00AE131A"/>
    <w:rsid w:val="00AE570F"/>
    <w:rsid w:val="00AE65C1"/>
    <w:rsid w:val="00AF13BF"/>
    <w:rsid w:val="00AF2264"/>
    <w:rsid w:val="00AF5C22"/>
    <w:rsid w:val="00B0576B"/>
    <w:rsid w:val="00B220BA"/>
    <w:rsid w:val="00B346FC"/>
    <w:rsid w:val="00B371F8"/>
    <w:rsid w:val="00B44147"/>
    <w:rsid w:val="00B45FC8"/>
    <w:rsid w:val="00B47079"/>
    <w:rsid w:val="00B472D9"/>
    <w:rsid w:val="00B50CBB"/>
    <w:rsid w:val="00B6438A"/>
    <w:rsid w:val="00B716FA"/>
    <w:rsid w:val="00B71E5A"/>
    <w:rsid w:val="00B72D65"/>
    <w:rsid w:val="00B80BDE"/>
    <w:rsid w:val="00B81DCE"/>
    <w:rsid w:val="00B84C79"/>
    <w:rsid w:val="00B8783F"/>
    <w:rsid w:val="00B915F7"/>
    <w:rsid w:val="00B920C5"/>
    <w:rsid w:val="00B93EB1"/>
    <w:rsid w:val="00B96EB8"/>
    <w:rsid w:val="00BA00A0"/>
    <w:rsid w:val="00BA43FE"/>
    <w:rsid w:val="00BA668C"/>
    <w:rsid w:val="00BB4B44"/>
    <w:rsid w:val="00BB531D"/>
    <w:rsid w:val="00BC421C"/>
    <w:rsid w:val="00BC75D0"/>
    <w:rsid w:val="00BC798C"/>
    <w:rsid w:val="00BD0168"/>
    <w:rsid w:val="00BD6172"/>
    <w:rsid w:val="00BD6F38"/>
    <w:rsid w:val="00BD719B"/>
    <w:rsid w:val="00BE10B2"/>
    <w:rsid w:val="00BE383C"/>
    <w:rsid w:val="00BE3CD8"/>
    <w:rsid w:val="00BE4134"/>
    <w:rsid w:val="00BE6CD9"/>
    <w:rsid w:val="00BF3DA6"/>
    <w:rsid w:val="00BF41F7"/>
    <w:rsid w:val="00BF45B8"/>
    <w:rsid w:val="00C012CF"/>
    <w:rsid w:val="00C0419F"/>
    <w:rsid w:val="00C04809"/>
    <w:rsid w:val="00C05279"/>
    <w:rsid w:val="00C06F9E"/>
    <w:rsid w:val="00C164C2"/>
    <w:rsid w:val="00C203AB"/>
    <w:rsid w:val="00C20FD7"/>
    <w:rsid w:val="00C35A6F"/>
    <w:rsid w:val="00C47ADA"/>
    <w:rsid w:val="00C5453D"/>
    <w:rsid w:val="00C63F69"/>
    <w:rsid w:val="00C642D4"/>
    <w:rsid w:val="00C67A39"/>
    <w:rsid w:val="00C73255"/>
    <w:rsid w:val="00C804ED"/>
    <w:rsid w:val="00C831FD"/>
    <w:rsid w:val="00C8456C"/>
    <w:rsid w:val="00C8589B"/>
    <w:rsid w:val="00C86C17"/>
    <w:rsid w:val="00C9116E"/>
    <w:rsid w:val="00C92BC9"/>
    <w:rsid w:val="00C9426C"/>
    <w:rsid w:val="00CA0357"/>
    <w:rsid w:val="00CA20D1"/>
    <w:rsid w:val="00CA5687"/>
    <w:rsid w:val="00CA7F5E"/>
    <w:rsid w:val="00CB0745"/>
    <w:rsid w:val="00CB48E9"/>
    <w:rsid w:val="00CB5399"/>
    <w:rsid w:val="00CB64D2"/>
    <w:rsid w:val="00CC0CD0"/>
    <w:rsid w:val="00CC0E56"/>
    <w:rsid w:val="00CC4AFA"/>
    <w:rsid w:val="00CC6F10"/>
    <w:rsid w:val="00CD1A20"/>
    <w:rsid w:val="00CD3688"/>
    <w:rsid w:val="00CD65C2"/>
    <w:rsid w:val="00CF44F5"/>
    <w:rsid w:val="00CF6534"/>
    <w:rsid w:val="00D031BE"/>
    <w:rsid w:val="00D1022B"/>
    <w:rsid w:val="00D23BEA"/>
    <w:rsid w:val="00D24C65"/>
    <w:rsid w:val="00D25064"/>
    <w:rsid w:val="00D255C4"/>
    <w:rsid w:val="00D316CD"/>
    <w:rsid w:val="00D40506"/>
    <w:rsid w:val="00D4586D"/>
    <w:rsid w:val="00D52186"/>
    <w:rsid w:val="00D543A0"/>
    <w:rsid w:val="00D62174"/>
    <w:rsid w:val="00D650F5"/>
    <w:rsid w:val="00D65CEA"/>
    <w:rsid w:val="00D70254"/>
    <w:rsid w:val="00D72299"/>
    <w:rsid w:val="00D748D8"/>
    <w:rsid w:val="00D8078B"/>
    <w:rsid w:val="00D82696"/>
    <w:rsid w:val="00D925FF"/>
    <w:rsid w:val="00D95804"/>
    <w:rsid w:val="00DA0C42"/>
    <w:rsid w:val="00DA2D12"/>
    <w:rsid w:val="00DA3D5A"/>
    <w:rsid w:val="00DA78AB"/>
    <w:rsid w:val="00DB26F7"/>
    <w:rsid w:val="00DB35F7"/>
    <w:rsid w:val="00DC278B"/>
    <w:rsid w:val="00DD24FC"/>
    <w:rsid w:val="00DD617E"/>
    <w:rsid w:val="00DD7B45"/>
    <w:rsid w:val="00DE7D32"/>
    <w:rsid w:val="00DF02C5"/>
    <w:rsid w:val="00DF206C"/>
    <w:rsid w:val="00DF713B"/>
    <w:rsid w:val="00E0112D"/>
    <w:rsid w:val="00E06307"/>
    <w:rsid w:val="00E07874"/>
    <w:rsid w:val="00E07CB3"/>
    <w:rsid w:val="00E108A0"/>
    <w:rsid w:val="00E12FF1"/>
    <w:rsid w:val="00E17610"/>
    <w:rsid w:val="00E20F35"/>
    <w:rsid w:val="00E24FB0"/>
    <w:rsid w:val="00E267D9"/>
    <w:rsid w:val="00E30367"/>
    <w:rsid w:val="00E364FE"/>
    <w:rsid w:val="00E457C7"/>
    <w:rsid w:val="00E52576"/>
    <w:rsid w:val="00E55DC0"/>
    <w:rsid w:val="00E708A4"/>
    <w:rsid w:val="00E71F51"/>
    <w:rsid w:val="00E75BDA"/>
    <w:rsid w:val="00E76369"/>
    <w:rsid w:val="00E77865"/>
    <w:rsid w:val="00E83BF9"/>
    <w:rsid w:val="00E8490A"/>
    <w:rsid w:val="00E90312"/>
    <w:rsid w:val="00E90E22"/>
    <w:rsid w:val="00E951EC"/>
    <w:rsid w:val="00EA4396"/>
    <w:rsid w:val="00EA4694"/>
    <w:rsid w:val="00EA6549"/>
    <w:rsid w:val="00EB1DFF"/>
    <w:rsid w:val="00EB6429"/>
    <w:rsid w:val="00EB7243"/>
    <w:rsid w:val="00EB774A"/>
    <w:rsid w:val="00EC3205"/>
    <w:rsid w:val="00EC5759"/>
    <w:rsid w:val="00EC755B"/>
    <w:rsid w:val="00ED6F9D"/>
    <w:rsid w:val="00EE0C60"/>
    <w:rsid w:val="00EE357D"/>
    <w:rsid w:val="00EE674A"/>
    <w:rsid w:val="00EF03E4"/>
    <w:rsid w:val="00EF0AC8"/>
    <w:rsid w:val="00EF44A4"/>
    <w:rsid w:val="00EF6C19"/>
    <w:rsid w:val="00F0153A"/>
    <w:rsid w:val="00F015A4"/>
    <w:rsid w:val="00F06C50"/>
    <w:rsid w:val="00F10409"/>
    <w:rsid w:val="00F1086B"/>
    <w:rsid w:val="00F16DCB"/>
    <w:rsid w:val="00F17571"/>
    <w:rsid w:val="00F2150F"/>
    <w:rsid w:val="00F2480A"/>
    <w:rsid w:val="00F25BA9"/>
    <w:rsid w:val="00F2721E"/>
    <w:rsid w:val="00F2755D"/>
    <w:rsid w:val="00F30A7F"/>
    <w:rsid w:val="00F33D0D"/>
    <w:rsid w:val="00F34D77"/>
    <w:rsid w:val="00F4192E"/>
    <w:rsid w:val="00F43F36"/>
    <w:rsid w:val="00F52F55"/>
    <w:rsid w:val="00F60EA5"/>
    <w:rsid w:val="00F61495"/>
    <w:rsid w:val="00F64FD7"/>
    <w:rsid w:val="00F67094"/>
    <w:rsid w:val="00F67141"/>
    <w:rsid w:val="00F77071"/>
    <w:rsid w:val="00F81D6F"/>
    <w:rsid w:val="00F83306"/>
    <w:rsid w:val="00F842BB"/>
    <w:rsid w:val="00F91213"/>
    <w:rsid w:val="00F92538"/>
    <w:rsid w:val="00F94857"/>
    <w:rsid w:val="00FA1FA3"/>
    <w:rsid w:val="00FA3768"/>
    <w:rsid w:val="00FB098C"/>
    <w:rsid w:val="00FB0FFE"/>
    <w:rsid w:val="00FB14FB"/>
    <w:rsid w:val="00FB1EBC"/>
    <w:rsid w:val="00FB21C5"/>
    <w:rsid w:val="00FB249D"/>
    <w:rsid w:val="00FB3469"/>
    <w:rsid w:val="00FB4B2B"/>
    <w:rsid w:val="00FD198D"/>
    <w:rsid w:val="00FD21BF"/>
    <w:rsid w:val="00FD3753"/>
    <w:rsid w:val="00FD3B4B"/>
    <w:rsid w:val="00FD4078"/>
    <w:rsid w:val="00FE0F5F"/>
    <w:rsid w:val="00FE29A0"/>
    <w:rsid w:val="00FE532E"/>
    <w:rsid w:val="00FE675A"/>
    <w:rsid w:val="00FF2AD1"/>
    <w:rsid w:val="00FF7B38"/>
    <w:rsid w:val="00FF7F9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FD458"/>
  <w15:docId w15:val="{0B24327B-1A27-47EB-8FE0-97D37143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4B2B"/>
    <w:pPr>
      <w:spacing w:before="60" w:after="60" w:line="276" w:lineRule="auto"/>
    </w:pPr>
    <w:rPr>
      <w:rFonts w:ascii="Arial" w:hAnsi="Arial"/>
      <w:lang w:eastAsia="en-US"/>
    </w:rPr>
  </w:style>
  <w:style w:type="paragraph" w:styleId="Nadpis1">
    <w:name w:val="heading 1"/>
    <w:basedOn w:val="Normln"/>
    <w:next w:val="Nadpis2"/>
    <w:link w:val="Nadpis1Char"/>
    <w:uiPriority w:val="99"/>
    <w:qFormat/>
    <w:rsid w:val="00EF6C19"/>
    <w:pPr>
      <w:keepNext/>
      <w:keepLines/>
      <w:numPr>
        <w:numId w:val="2"/>
      </w:numPr>
      <w:spacing w:before="480" w:after="0"/>
      <w:outlineLvl w:val="0"/>
    </w:pPr>
    <w:rPr>
      <w:rFonts w:eastAsia="Times New Roman"/>
      <w:b/>
      <w:bCs/>
      <w:sz w:val="30"/>
      <w:szCs w:val="30"/>
    </w:rPr>
  </w:style>
  <w:style w:type="paragraph" w:styleId="Nadpis2">
    <w:name w:val="heading 2"/>
    <w:basedOn w:val="Normln"/>
    <w:link w:val="Nadpis2Char"/>
    <w:uiPriority w:val="99"/>
    <w:qFormat/>
    <w:rsid w:val="0096399A"/>
    <w:pPr>
      <w:numPr>
        <w:ilvl w:val="1"/>
        <w:numId w:val="2"/>
      </w:numPr>
      <w:spacing w:before="200" w:after="0"/>
      <w:ind w:left="357" w:hanging="357"/>
      <w:outlineLvl w:val="1"/>
    </w:pPr>
    <w:rPr>
      <w:rFonts w:eastAsia="Times New Roman" w:cs="Arial"/>
      <w:bCs/>
      <w:szCs w:val="26"/>
    </w:rPr>
  </w:style>
  <w:style w:type="paragraph" w:styleId="Nadpis3">
    <w:name w:val="heading 3"/>
    <w:basedOn w:val="Normln"/>
    <w:link w:val="Nadpis3Char"/>
    <w:uiPriority w:val="99"/>
    <w:qFormat/>
    <w:rsid w:val="00EF6C19"/>
    <w:pPr>
      <w:numPr>
        <w:ilvl w:val="2"/>
        <w:numId w:val="2"/>
      </w:numPr>
      <w:spacing w:before="0" w:after="0"/>
      <w:ind w:left="714" w:hanging="357"/>
      <w:outlineLvl w:val="2"/>
    </w:pPr>
    <w:rPr>
      <w:rFonts w:eastAsia="Times New Roman"/>
      <w:bCs/>
    </w:rPr>
  </w:style>
  <w:style w:type="paragraph" w:styleId="Nadpis4">
    <w:name w:val="heading 4"/>
    <w:basedOn w:val="Normln"/>
    <w:next w:val="Normln"/>
    <w:link w:val="Nadpis4Char"/>
    <w:uiPriority w:val="99"/>
    <w:qFormat/>
    <w:rsid w:val="001201F9"/>
    <w:pPr>
      <w:keepNext/>
      <w:keepLines/>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unhideWhenUsed/>
    <w:qFormat/>
    <w:locked/>
    <w:rsid w:val="00D1022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F6C19"/>
    <w:rPr>
      <w:rFonts w:ascii="Arial" w:eastAsia="Times New Roman" w:hAnsi="Arial"/>
      <w:b/>
      <w:bCs/>
      <w:sz w:val="30"/>
      <w:szCs w:val="30"/>
      <w:lang w:eastAsia="en-US"/>
    </w:rPr>
  </w:style>
  <w:style w:type="character" w:customStyle="1" w:styleId="Nadpis2Char">
    <w:name w:val="Nadpis 2 Char"/>
    <w:basedOn w:val="Standardnpsmoodstavce"/>
    <w:link w:val="Nadpis2"/>
    <w:uiPriority w:val="99"/>
    <w:locked/>
    <w:rsid w:val="0096399A"/>
    <w:rPr>
      <w:rFonts w:ascii="Arial" w:eastAsia="Times New Roman" w:hAnsi="Arial" w:cs="Arial"/>
      <w:bCs/>
      <w:szCs w:val="26"/>
      <w:lang w:eastAsia="en-US"/>
    </w:rPr>
  </w:style>
  <w:style w:type="character" w:customStyle="1" w:styleId="Nadpis3Char">
    <w:name w:val="Nadpis 3 Char"/>
    <w:basedOn w:val="Standardnpsmoodstavce"/>
    <w:link w:val="Nadpis3"/>
    <w:uiPriority w:val="99"/>
    <w:locked/>
    <w:rsid w:val="00EF6C19"/>
    <w:rPr>
      <w:rFonts w:ascii="Arial" w:eastAsia="Times New Roman" w:hAnsi="Arial"/>
      <w:bCs/>
      <w:lang w:eastAsia="en-US"/>
    </w:rPr>
  </w:style>
  <w:style w:type="character" w:customStyle="1" w:styleId="Nadpis4Char">
    <w:name w:val="Nadpis 4 Char"/>
    <w:basedOn w:val="Standardnpsmoodstavce"/>
    <w:link w:val="Nadpis4"/>
    <w:uiPriority w:val="99"/>
    <w:locked/>
    <w:rsid w:val="001201F9"/>
    <w:rPr>
      <w:rFonts w:ascii="Cambria" w:hAnsi="Cambria" w:cs="Times New Roman"/>
      <w:b/>
      <w:bCs/>
      <w:i/>
      <w:iCs/>
      <w:color w:val="4F81BD"/>
    </w:rPr>
  </w:style>
  <w:style w:type="paragraph" w:styleId="Nzev">
    <w:name w:val="Title"/>
    <w:basedOn w:val="Normln"/>
    <w:next w:val="Normln"/>
    <w:link w:val="NzevChar"/>
    <w:uiPriority w:val="99"/>
    <w:qFormat/>
    <w:rsid w:val="00FB3469"/>
    <w:pPr>
      <w:pageBreakBefore/>
      <w:spacing w:before="240" w:after="240" w:line="240" w:lineRule="auto"/>
    </w:pPr>
    <w:rPr>
      <w:rFonts w:eastAsia="Times New Roman"/>
      <w:b/>
      <w:spacing w:val="5"/>
      <w:kern w:val="28"/>
      <w:sz w:val="38"/>
      <w:szCs w:val="38"/>
    </w:rPr>
  </w:style>
  <w:style w:type="character" w:customStyle="1" w:styleId="NzevChar">
    <w:name w:val="Název Char"/>
    <w:basedOn w:val="Standardnpsmoodstavce"/>
    <w:link w:val="Nzev"/>
    <w:uiPriority w:val="99"/>
    <w:locked/>
    <w:rsid w:val="00FB3469"/>
    <w:rPr>
      <w:rFonts w:ascii="Arial" w:hAnsi="Arial" w:cs="Times New Roman"/>
      <w:b/>
      <w:spacing w:val="5"/>
      <w:kern w:val="28"/>
      <w:sz w:val="38"/>
      <w:szCs w:val="38"/>
    </w:rPr>
  </w:style>
  <w:style w:type="paragraph" w:styleId="Zhlav">
    <w:name w:val="header"/>
    <w:basedOn w:val="Normln"/>
    <w:link w:val="ZhlavChar"/>
    <w:uiPriority w:val="99"/>
    <w:rsid w:val="00864A0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864A07"/>
    <w:rPr>
      <w:rFonts w:ascii="Arial" w:hAnsi="Arial" w:cs="Times New Roman"/>
    </w:rPr>
  </w:style>
  <w:style w:type="paragraph" w:styleId="Zpat">
    <w:name w:val="footer"/>
    <w:basedOn w:val="Normln"/>
    <w:link w:val="ZpatChar"/>
    <w:uiPriority w:val="99"/>
    <w:rsid w:val="00864A07"/>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864A07"/>
    <w:rPr>
      <w:rFonts w:ascii="Arial" w:hAnsi="Arial" w:cs="Times New Roman"/>
    </w:rPr>
  </w:style>
  <w:style w:type="paragraph" w:styleId="Textbubliny">
    <w:name w:val="Balloon Text"/>
    <w:basedOn w:val="Normln"/>
    <w:link w:val="TextbublinyChar"/>
    <w:uiPriority w:val="99"/>
    <w:semiHidden/>
    <w:rsid w:val="00402A9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02A90"/>
    <w:rPr>
      <w:rFonts w:ascii="Tahoma" w:hAnsi="Tahoma" w:cs="Tahoma"/>
      <w:sz w:val="16"/>
      <w:szCs w:val="16"/>
    </w:rPr>
  </w:style>
  <w:style w:type="character" w:styleId="Hypertextovodkaz">
    <w:name w:val="Hyperlink"/>
    <w:basedOn w:val="Standardnpsmoodstavce"/>
    <w:uiPriority w:val="99"/>
    <w:rsid w:val="0026778B"/>
    <w:rPr>
      <w:rFonts w:cs="Times New Roman"/>
      <w:color w:val="0000FF"/>
      <w:u w:val="single"/>
    </w:rPr>
  </w:style>
  <w:style w:type="paragraph" w:customStyle="1" w:styleId="Styl">
    <w:name w:val="Styl"/>
    <w:uiPriority w:val="99"/>
    <w:rsid w:val="00A20EEC"/>
    <w:pPr>
      <w:widowControl w:val="0"/>
      <w:autoSpaceDE w:val="0"/>
      <w:autoSpaceDN w:val="0"/>
      <w:adjustRightInd w:val="0"/>
    </w:pPr>
    <w:rPr>
      <w:rFonts w:ascii="Arial" w:eastAsia="Times New Roman" w:hAnsi="Arial" w:cs="Arial"/>
      <w:sz w:val="24"/>
      <w:szCs w:val="24"/>
    </w:rPr>
  </w:style>
  <w:style w:type="table" w:styleId="Mkatabulky">
    <w:name w:val="Table Grid"/>
    <w:basedOn w:val="Normlntabulka"/>
    <w:uiPriority w:val="99"/>
    <w:rsid w:val="001D523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rsid w:val="00E75BDA"/>
    <w:rPr>
      <w:rFonts w:cs="Times New Roman"/>
      <w:sz w:val="16"/>
      <w:szCs w:val="16"/>
    </w:rPr>
  </w:style>
  <w:style w:type="paragraph" w:styleId="Textkomente">
    <w:name w:val="annotation text"/>
    <w:basedOn w:val="Normln"/>
    <w:link w:val="TextkomenteChar"/>
    <w:uiPriority w:val="99"/>
    <w:semiHidden/>
    <w:rsid w:val="00E75BD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E75BDA"/>
    <w:rPr>
      <w:rFonts w:ascii="Arial" w:hAnsi="Arial" w:cs="Times New Roman"/>
      <w:sz w:val="20"/>
      <w:szCs w:val="20"/>
    </w:rPr>
  </w:style>
  <w:style w:type="paragraph" w:styleId="Pedmtkomente">
    <w:name w:val="annotation subject"/>
    <w:basedOn w:val="Textkomente"/>
    <w:next w:val="Textkomente"/>
    <w:link w:val="PedmtkomenteChar"/>
    <w:uiPriority w:val="99"/>
    <w:semiHidden/>
    <w:rsid w:val="00E75BDA"/>
    <w:rPr>
      <w:b/>
      <w:bCs/>
    </w:rPr>
  </w:style>
  <w:style w:type="character" w:customStyle="1" w:styleId="PedmtkomenteChar">
    <w:name w:val="Předmět komentáře Char"/>
    <w:basedOn w:val="TextkomenteChar"/>
    <w:link w:val="Pedmtkomente"/>
    <w:uiPriority w:val="99"/>
    <w:semiHidden/>
    <w:locked/>
    <w:rsid w:val="00E75BDA"/>
    <w:rPr>
      <w:rFonts w:ascii="Arial" w:hAnsi="Arial" w:cs="Times New Roman"/>
      <w:b/>
      <w:bCs/>
      <w:sz w:val="20"/>
      <w:szCs w:val="20"/>
    </w:rPr>
  </w:style>
  <w:style w:type="paragraph" w:styleId="Revize">
    <w:name w:val="Revision"/>
    <w:hidden/>
    <w:uiPriority w:val="99"/>
    <w:semiHidden/>
    <w:rsid w:val="00E75BDA"/>
    <w:rPr>
      <w:rFonts w:ascii="Arial" w:hAnsi="Arial"/>
      <w:lang w:eastAsia="en-US"/>
    </w:rPr>
  </w:style>
  <w:style w:type="paragraph" w:styleId="Odstavecseseznamem">
    <w:name w:val="List Paragraph"/>
    <w:basedOn w:val="Normln"/>
    <w:uiPriority w:val="34"/>
    <w:qFormat/>
    <w:rsid w:val="00D1022B"/>
    <w:pPr>
      <w:ind w:left="720"/>
      <w:contextualSpacing/>
    </w:pPr>
  </w:style>
  <w:style w:type="character" w:customStyle="1" w:styleId="Nadpis5Char">
    <w:name w:val="Nadpis 5 Char"/>
    <w:basedOn w:val="Standardnpsmoodstavce"/>
    <w:link w:val="Nadpis5"/>
    <w:rsid w:val="00D1022B"/>
    <w:rPr>
      <w:rFonts w:asciiTheme="majorHAnsi" w:eastAsiaTheme="majorEastAsia" w:hAnsiTheme="majorHAnsi" w:cstheme="majorBidi"/>
      <w:color w:val="365F91" w:themeColor="accent1" w:themeShade="BF"/>
      <w:lang w:eastAsia="en-US"/>
    </w:rPr>
  </w:style>
  <w:style w:type="character" w:styleId="Siln">
    <w:name w:val="Strong"/>
    <w:basedOn w:val="Standardnpsmoodstavce"/>
    <w:qFormat/>
    <w:locked/>
    <w:rsid w:val="00D1022B"/>
    <w:rPr>
      <w:b/>
      <w:bCs/>
    </w:rPr>
  </w:style>
  <w:style w:type="character" w:styleId="Nevyeenzmnka">
    <w:name w:val="Unresolved Mention"/>
    <w:basedOn w:val="Standardnpsmoodstavce"/>
    <w:uiPriority w:val="99"/>
    <w:semiHidden/>
    <w:unhideWhenUsed/>
    <w:rsid w:val="0012405F"/>
    <w:rPr>
      <w:color w:val="605E5C"/>
      <w:shd w:val="clear" w:color="auto" w:fill="E1DFDD"/>
    </w:rPr>
  </w:style>
  <w:style w:type="table" w:customStyle="1" w:styleId="Svtltabulkaseznamu1zvraznn21">
    <w:name w:val="Světlá tabulka seznamu 1 – zvýraznění 21"/>
    <w:basedOn w:val="Normlntabulka"/>
    <w:uiPriority w:val="46"/>
    <w:rsid w:val="00A8393F"/>
    <w:rPr>
      <w:rFonts w:asciiTheme="minorHAnsi" w:eastAsiaTheme="minorEastAsia" w:hAnsiTheme="minorHAnsi" w:cstheme="minorBidi"/>
      <w:kern w:val="22"/>
      <w:lang w:eastAsia="ja-JP"/>
      <w14:ligatures w14:val="standard"/>
    </w:rPr>
    <w:tblPr>
      <w:tblStyleRowBandSize w:val="1"/>
      <w:tblStyleColBandSize w:val="1"/>
      <w:tblCellMar>
        <w:top w:w="29" w:type="dxa"/>
        <w:bottom w:w="29"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ledovanodkaz">
    <w:name w:val="FollowedHyperlink"/>
    <w:basedOn w:val="Standardnpsmoodstavce"/>
    <w:uiPriority w:val="99"/>
    <w:semiHidden/>
    <w:unhideWhenUsed/>
    <w:rsid w:val="008D70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29191">
      <w:bodyDiv w:val="1"/>
      <w:marLeft w:val="0"/>
      <w:marRight w:val="0"/>
      <w:marTop w:val="0"/>
      <w:marBottom w:val="0"/>
      <w:divBdr>
        <w:top w:val="none" w:sz="0" w:space="0" w:color="auto"/>
        <w:left w:val="none" w:sz="0" w:space="0" w:color="auto"/>
        <w:bottom w:val="none" w:sz="0" w:space="0" w:color="auto"/>
        <w:right w:val="none" w:sz="0" w:space="0" w:color="auto"/>
      </w:divBdr>
    </w:div>
    <w:div w:id="1345978907">
      <w:marLeft w:val="0"/>
      <w:marRight w:val="0"/>
      <w:marTop w:val="0"/>
      <w:marBottom w:val="0"/>
      <w:divBdr>
        <w:top w:val="none" w:sz="0" w:space="0" w:color="auto"/>
        <w:left w:val="none" w:sz="0" w:space="0" w:color="auto"/>
        <w:bottom w:val="none" w:sz="0" w:space="0" w:color="auto"/>
        <w:right w:val="none" w:sz="0" w:space="0" w:color="auto"/>
      </w:divBdr>
    </w:div>
    <w:div w:id="1345978908">
      <w:marLeft w:val="0"/>
      <w:marRight w:val="0"/>
      <w:marTop w:val="0"/>
      <w:marBottom w:val="0"/>
      <w:divBdr>
        <w:top w:val="none" w:sz="0" w:space="0" w:color="auto"/>
        <w:left w:val="none" w:sz="0" w:space="0" w:color="auto"/>
        <w:bottom w:val="none" w:sz="0" w:space="0" w:color="auto"/>
        <w:right w:val="none" w:sz="0" w:space="0" w:color="auto"/>
      </w:divBdr>
    </w:div>
    <w:div w:id="1345978909">
      <w:marLeft w:val="0"/>
      <w:marRight w:val="0"/>
      <w:marTop w:val="0"/>
      <w:marBottom w:val="0"/>
      <w:divBdr>
        <w:top w:val="none" w:sz="0" w:space="0" w:color="auto"/>
        <w:left w:val="none" w:sz="0" w:space="0" w:color="auto"/>
        <w:bottom w:val="none" w:sz="0" w:space="0" w:color="auto"/>
        <w:right w:val="none" w:sz="0" w:space="0" w:color="auto"/>
      </w:divBdr>
    </w:div>
    <w:div w:id="1345978910">
      <w:marLeft w:val="0"/>
      <w:marRight w:val="0"/>
      <w:marTop w:val="0"/>
      <w:marBottom w:val="0"/>
      <w:divBdr>
        <w:top w:val="none" w:sz="0" w:space="0" w:color="auto"/>
        <w:left w:val="none" w:sz="0" w:space="0" w:color="auto"/>
        <w:bottom w:val="none" w:sz="0" w:space="0" w:color="auto"/>
        <w:right w:val="none" w:sz="0" w:space="0" w:color="auto"/>
      </w:divBdr>
    </w:div>
    <w:div w:id="1345978911">
      <w:marLeft w:val="0"/>
      <w:marRight w:val="0"/>
      <w:marTop w:val="0"/>
      <w:marBottom w:val="0"/>
      <w:divBdr>
        <w:top w:val="none" w:sz="0" w:space="0" w:color="auto"/>
        <w:left w:val="none" w:sz="0" w:space="0" w:color="auto"/>
        <w:bottom w:val="none" w:sz="0" w:space="0" w:color="auto"/>
        <w:right w:val="none" w:sz="0" w:space="0" w:color="auto"/>
      </w:divBdr>
    </w:div>
    <w:div w:id="1345978912">
      <w:marLeft w:val="0"/>
      <w:marRight w:val="0"/>
      <w:marTop w:val="0"/>
      <w:marBottom w:val="0"/>
      <w:divBdr>
        <w:top w:val="none" w:sz="0" w:space="0" w:color="auto"/>
        <w:left w:val="none" w:sz="0" w:space="0" w:color="auto"/>
        <w:bottom w:val="none" w:sz="0" w:space="0" w:color="auto"/>
        <w:right w:val="none" w:sz="0" w:space="0" w:color="auto"/>
      </w:divBdr>
    </w:div>
    <w:div w:id="1345978913">
      <w:marLeft w:val="0"/>
      <w:marRight w:val="0"/>
      <w:marTop w:val="0"/>
      <w:marBottom w:val="0"/>
      <w:divBdr>
        <w:top w:val="none" w:sz="0" w:space="0" w:color="auto"/>
        <w:left w:val="none" w:sz="0" w:space="0" w:color="auto"/>
        <w:bottom w:val="none" w:sz="0" w:space="0" w:color="auto"/>
        <w:right w:val="none" w:sz="0" w:space="0" w:color="auto"/>
      </w:divBdr>
    </w:div>
    <w:div w:id="1345978914">
      <w:marLeft w:val="0"/>
      <w:marRight w:val="0"/>
      <w:marTop w:val="0"/>
      <w:marBottom w:val="0"/>
      <w:divBdr>
        <w:top w:val="none" w:sz="0" w:space="0" w:color="auto"/>
        <w:left w:val="none" w:sz="0" w:space="0" w:color="auto"/>
        <w:bottom w:val="none" w:sz="0" w:space="0" w:color="auto"/>
        <w:right w:val="none" w:sz="0" w:space="0" w:color="auto"/>
      </w:divBdr>
    </w:div>
    <w:div w:id="1345978915">
      <w:marLeft w:val="0"/>
      <w:marRight w:val="0"/>
      <w:marTop w:val="0"/>
      <w:marBottom w:val="0"/>
      <w:divBdr>
        <w:top w:val="none" w:sz="0" w:space="0" w:color="auto"/>
        <w:left w:val="none" w:sz="0" w:space="0" w:color="auto"/>
        <w:bottom w:val="none" w:sz="0" w:space="0" w:color="auto"/>
        <w:right w:val="none" w:sz="0" w:space="0" w:color="auto"/>
      </w:divBdr>
    </w:div>
    <w:div w:id="1345978916">
      <w:marLeft w:val="0"/>
      <w:marRight w:val="0"/>
      <w:marTop w:val="0"/>
      <w:marBottom w:val="0"/>
      <w:divBdr>
        <w:top w:val="none" w:sz="0" w:space="0" w:color="auto"/>
        <w:left w:val="none" w:sz="0" w:space="0" w:color="auto"/>
        <w:bottom w:val="none" w:sz="0" w:space="0" w:color="auto"/>
        <w:right w:val="none" w:sz="0" w:space="0" w:color="auto"/>
      </w:divBdr>
    </w:div>
    <w:div w:id="1345978917">
      <w:marLeft w:val="0"/>
      <w:marRight w:val="0"/>
      <w:marTop w:val="0"/>
      <w:marBottom w:val="0"/>
      <w:divBdr>
        <w:top w:val="none" w:sz="0" w:space="0" w:color="auto"/>
        <w:left w:val="none" w:sz="0" w:space="0" w:color="auto"/>
        <w:bottom w:val="none" w:sz="0" w:space="0" w:color="auto"/>
        <w:right w:val="none" w:sz="0" w:space="0" w:color="auto"/>
      </w:divBdr>
    </w:div>
    <w:div w:id="1345978918">
      <w:marLeft w:val="0"/>
      <w:marRight w:val="0"/>
      <w:marTop w:val="0"/>
      <w:marBottom w:val="0"/>
      <w:divBdr>
        <w:top w:val="none" w:sz="0" w:space="0" w:color="auto"/>
        <w:left w:val="none" w:sz="0" w:space="0" w:color="auto"/>
        <w:bottom w:val="none" w:sz="0" w:space="0" w:color="auto"/>
        <w:right w:val="none" w:sz="0" w:space="0" w:color="auto"/>
      </w:divBdr>
    </w:div>
    <w:div w:id="1345978919">
      <w:marLeft w:val="0"/>
      <w:marRight w:val="0"/>
      <w:marTop w:val="0"/>
      <w:marBottom w:val="0"/>
      <w:divBdr>
        <w:top w:val="none" w:sz="0" w:space="0" w:color="auto"/>
        <w:left w:val="none" w:sz="0" w:space="0" w:color="auto"/>
        <w:bottom w:val="none" w:sz="0" w:space="0" w:color="auto"/>
        <w:right w:val="none" w:sz="0" w:space="0" w:color="auto"/>
      </w:divBdr>
    </w:div>
    <w:div w:id="1345978920">
      <w:marLeft w:val="0"/>
      <w:marRight w:val="0"/>
      <w:marTop w:val="0"/>
      <w:marBottom w:val="0"/>
      <w:divBdr>
        <w:top w:val="none" w:sz="0" w:space="0" w:color="auto"/>
        <w:left w:val="none" w:sz="0" w:space="0" w:color="auto"/>
        <w:bottom w:val="none" w:sz="0" w:space="0" w:color="auto"/>
        <w:right w:val="none" w:sz="0" w:space="0" w:color="auto"/>
      </w:divBdr>
    </w:div>
    <w:div w:id="1345978921">
      <w:marLeft w:val="0"/>
      <w:marRight w:val="0"/>
      <w:marTop w:val="0"/>
      <w:marBottom w:val="0"/>
      <w:divBdr>
        <w:top w:val="none" w:sz="0" w:space="0" w:color="auto"/>
        <w:left w:val="none" w:sz="0" w:space="0" w:color="auto"/>
        <w:bottom w:val="none" w:sz="0" w:space="0" w:color="auto"/>
        <w:right w:val="none" w:sz="0" w:space="0" w:color="auto"/>
      </w:divBdr>
    </w:div>
    <w:div w:id="1345978922">
      <w:marLeft w:val="0"/>
      <w:marRight w:val="0"/>
      <w:marTop w:val="0"/>
      <w:marBottom w:val="0"/>
      <w:divBdr>
        <w:top w:val="none" w:sz="0" w:space="0" w:color="auto"/>
        <w:left w:val="none" w:sz="0" w:space="0" w:color="auto"/>
        <w:bottom w:val="none" w:sz="0" w:space="0" w:color="auto"/>
        <w:right w:val="none" w:sz="0" w:space="0" w:color="auto"/>
      </w:divBdr>
    </w:div>
    <w:div w:id="13459789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latyn@casablanc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ri.gregor@casablanca.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765EC-A5A1-1143-8C88-8DA93772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15</Pages>
  <Words>3634</Words>
  <Characters>21446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Smlouva o údržbě a podpoře provozu</vt:lpstr>
    </vt:vector>
  </TitlesOfParts>
  <Company>OR-CZ</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údržbě a podpoře provozu</dc:title>
  <dc:subject>SML-RRRR-XXXX</dc:subject>
  <dc:creator>autorS</dc:creator>
  <cp:keywords/>
  <dc:description/>
  <cp:lastModifiedBy>Grygorsky Vito</cp:lastModifiedBy>
  <cp:revision>16</cp:revision>
  <cp:lastPrinted>2021-06-30T13:26:00Z</cp:lastPrinted>
  <dcterms:created xsi:type="dcterms:W3CDTF">2021-06-09T06:56:00Z</dcterms:created>
  <dcterms:modified xsi:type="dcterms:W3CDTF">2021-07-12T11:39:00Z</dcterms:modified>
</cp:coreProperties>
</file>