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623" w:rsidRPr="00833623" w:rsidRDefault="00833623" w:rsidP="00833623">
      <w:bookmarkStart w:id="0" w:name="_Toc57961213"/>
      <w:r>
        <w:t>Příloha č. 2 Projektový záměr partnera</w:t>
      </w:r>
    </w:p>
    <w:p w:rsidR="00833623" w:rsidRPr="006D48AC" w:rsidRDefault="00833623" w:rsidP="00833623">
      <w:pPr>
        <w:pStyle w:val="Nadpis1"/>
        <w:numPr>
          <w:ilvl w:val="0"/>
          <w:numId w:val="0"/>
        </w:numPr>
        <w:ind w:left="432" w:hanging="432"/>
        <w:jc w:val="both"/>
        <w:rPr>
          <w:rStyle w:val="Zdraznnintenzivn"/>
          <w:i w:val="0"/>
          <w:iCs w:val="0"/>
        </w:rPr>
      </w:pPr>
      <w:r w:rsidRPr="006D48AC">
        <w:t xml:space="preserve">P16 </w:t>
      </w:r>
      <w:r w:rsidRPr="006D48AC">
        <w:rPr>
          <w:rStyle w:val="Zdraznnintenzivn"/>
        </w:rPr>
        <w:t>Střední průmyslová škola stavební, Hradec Králové, Pospíšilova tř. 787</w:t>
      </w:r>
      <w:bookmarkEnd w:id="0"/>
    </w:p>
    <w:p w:rsidR="00833623" w:rsidRPr="00833623" w:rsidRDefault="00833623" w:rsidP="00833623">
      <w:pPr>
        <w:jc w:val="both"/>
        <w:rPr>
          <w:b/>
          <w:i/>
        </w:rPr>
      </w:pPr>
      <w:r w:rsidRPr="00833623">
        <w:rPr>
          <w:rStyle w:val="Zdraznnintenzivn"/>
          <w:b/>
          <w:i w:val="0"/>
          <w:color w:val="auto"/>
        </w:rPr>
        <w:t>2.3 Digitální kompetence</w:t>
      </w:r>
    </w:p>
    <w:p w:rsidR="00833623" w:rsidRPr="00833623" w:rsidRDefault="00833623" w:rsidP="00833623">
      <w:pPr>
        <w:jc w:val="both"/>
        <w:rPr>
          <w:rStyle w:val="Zdraznnintenzivn"/>
          <w:b/>
          <w:i w:val="0"/>
          <w:color w:val="auto"/>
        </w:rPr>
      </w:pPr>
      <w:bookmarkStart w:id="1" w:name="_Toc57821697"/>
      <w:r w:rsidRPr="00833623">
        <w:rPr>
          <w:rStyle w:val="Zdraznnintenzivn"/>
          <w:b/>
          <w:i w:val="0"/>
          <w:color w:val="auto"/>
        </w:rPr>
        <w:t xml:space="preserve">2.3.6 Vybudování odborné učebny pro využití digitálních technologií ve </w:t>
      </w:r>
      <w:proofErr w:type="gramStart"/>
      <w:r w:rsidRPr="00833623">
        <w:rPr>
          <w:rStyle w:val="Zdraznnintenzivn"/>
          <w:b/>
          <w:i w:val="0"/>
          <w:color w:val="auto"/>
        </w:rPr>
        <w:t>stavebnictví - BIM</w:t>
      </w:r>
      <w:proofErr w:type="gramEnd"/>
      <w:r w:rsidRPr="00833623">
        <w:rPr>
          <w:rStyle w:val="Zdraznnintenzivn"/>
          <w:b/>
          <w:i w:val="0"/>
          <w:color w:val="auto"/>
        </w:rPr>
        <w:t xml:space="preserve"> projektování, virtuální realitu, 3D tisk a digitalizaci </w:t>
      </w:r>
      <w:bookmarkEnd w:id="1"/>
    </w:p>
    <w:p w:rsidR="00833623" w:rsidRPr="002C3F7B" w:rsidRDefault="00833623" w:rsidP="00833623">
      <w:pPr>
        <w:spacing w:line="240" w:lineRule="auto"/>
        <w:jc w:val="both"/>
      </w:pPr>
      <w:r w:rsidRPr="007F344A">
        <w:rPr>
          <w:i/>
        </w:rPr>
        <w:t>Vazba na činnosti v dokumentu KAP: Strategický cíl 3. Zvýšení zájmu žáků o polytechnické vzdělávání, výuka v polytechnických předmětech reaguje na aktuální trendy. Specifický cíl 3.1: Materiální a personální podmínky na školách umožňují kvalitní poskytování polytechnického vzdělávání. Dílčí cíl 3.1.3: Podporovat pedagogické pracovníky při rozvoji kompetencí v oblasti polytechnického vzdělávání</w:t>
      </w:r>
    </w:p>
    <w:p w:rsidR="00833623" w:rsidRDefault="00833623" w:rsidP="00833623">
      <w:pPr>
        <w:spacing w:after="0" w:line="240" w:lineRule="auto"/>
        <w:jc w:val="both"/>
      </w:pPr>
      <w:r>
        <w:t>Škola v rámci projektu vybuduje a vybaví odbornou učebnu pro výuku virtuální reality, BIM (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Interactive</w:t>
      </w:r>
      <w:proofErr w:type="spellEnd"/>
      <w:r>
        <w:t xml:space="preserve"> Model) projektování a </w:t>
      </w:r>
      <w:proofErr w:type="gramStart"/>
      <w:r>
        <w:t>3D</w:t>
      </w:r>
      <w:proofErr w:type="gramEnd"/>
      <w:r>
        <w:t xml:space="preserve"> tisku. </w:t>
      </w:r>
    </w:p>
    <w:p w:rsidR="00833623" w:rsidRDefault="00833623" w:rsidP="00833623">
      <w:pPr>
        <w:spacing w:after="0" w:line="240" w:lineRule="auto"/>
        <w:jc w:val="both"/>
      </w:pPr>
      <w:r>
        <w:t xml:space="preserve">Projekt zahrnuje vytvoření digitálního prostředí sportovní haly školy v návaznosti na skutečné provedení plánované rekonstrukce (projekt IROP). Vznikne tak digitální model, v terminologii BIM známý jako digitální dvojče stavby. Model bude zahrnovat jak stavebně-architektonickou část, tak část technického zařízení haly (části vzduchotechniky a základní rozvodné prvky a trasy elektroinstalace). Výsledný digitální model bude v různých formách sloužit jako učební pomůcka pro žáky školy, zdroj informací pro workshopy určené učitelům ostatních škol KHK stavebního zaměření i odbornou veřejnost v rámci celoživotního vzdělávání. </w:t>
      </w:r>
    </w:p>
    <w:p w:rsidR="00833623" w:rsidRDefault="00833623" w:rsidP="00833623">
      <w:pPr>
        <w:spacing w:after="0" w:line="240" w:lineRule="auto"/>
        <w:jc w:val="both"/>
      </w:pPr>
      <w:r>
        <w:t xml:space="preserve">V rámci workshopů proběhne seznámení s teoretickou částí BIM projektování i </w:t>
      </w:r>
      <w:proofErr w:type="gramStart"/>
      <w:r>
        <w:t>3D</w:t>
      </w:r>
      <w:proofErr w:type="gramEnd"/>
      <w:r>
        <w:t xml:space="preserve"> tisku, jež budou doprovázeny praktickými ukázkami. Důraz bude kladen na celkovou edukaci účastníků. Výsledkem budou znalosti a schopnosti samostatné tvorby </w:t>
      </w:r>
      <w:proofErr w:type="gramStart"/>
      <w:r>
        <w:t>3D</w:t>
      </w:r>
      <w:proofErr w:type="gramEnd"/>
      <w:r>
        <w:t xml:space="preserve"> modelů.</w:t>
      </w:r>
    </w:p>
    <w:p w:rsidR="00833623" w:rsidRDefault="00833623" w:rsidP="00833623">
      <w:pPr>
        <w:spacing w:after="0" w:line="240" w:lineRule="auto"/>
        <w:jc w:val="both"/>
      </w:pPr>
      <w:r>
        <w:t xml:space="preserve">Součástí projektu je zřízení technologické infrastruktury nezbytné pro sdílení datových modelů tzv. Společného datového prostředí a uplatňování informací z modelu pomocí otevřených standardů (formát IFC). Další částí projektu je využití učebny pro </w:t>
      </w:r>
      <w:proofErr w:type="gramStart"/>
      <w:r>
        <w:t>3D</w:t>
      </w:r>
      <w:proofErr w:type="gramEnd"/>
      <w:r>
        <w:t xml:space="preserve"> tisk v rámci výuky (architektonické prvky, jednoduché objekty) i kroužku pro žáky ZŠ s využitím stávajících 3D tiskáren školy. Projektové dny pro děti MŠ a žáky ZŠ nebo SŠ budou koncipovány interaktivní formou, kdy si budou děti a žáci moci jednotlivé modely </w:t>
      </w:r>
      <w:proofErr w:type="gramStart"/>
      <w:r>
        <w:t>3D</w:t>
      </w:r>
      <w:proofErr w:type="gramEnd"/>
      <w:r>
        <w:t xml:space="preserve"> tisku prohlédnout, osahat a za odborného dohledu předpřipravenou šablonu modelů i barevně vytisknout a odnést domů. </w:t>
      </w:r>
    </w:p>
    <w:p w:rsidR="00833623" w:rsidRDefault="00833623" w:rsidP="00833623">
      <w:pPr>
        <w:spacing w:after="0" w:line="240" w:lineRule="auto"/>
        <w:jc w:val="both"/>
      </w:pPr>
      <w:r>
        <w:t xml:space="preserve">Kroužky pro ZŠ budou koncepčně rozděleny na dvě části. První částí bude část teoretická, kdy se žákům vysvětlí, jak pracovat s programy na modelování staveb, popř. na </w:t>
      </w:r>
      <w:proofErr w:type="gramStart"/>
      <w:r>
        <w:t>3D</w:t>
      </w:r>
      <w:proofErr w:type="gramEnd"/>
      <w:r>
        <w:t xml:space="preserve"> tisk, jak model před tiskem opravit a následně jej vytisknout. V druhé části si žáci prakticky vyzkouší nabyté znalosti s možností, v případě </w:t>
      </w:r>
      <w:proofErr w:type="gramStart"/>
      <w:r>
        <w:t>3D</w:t>
      </w:r>
      <w:proofErr w:type="gramEnd"/>
      <w:r>
        <w:t xml:space="preserve"> tisku, si odnést daný výtvor domů. </w:t>
      </w:r>
    </w:p>
    <w:p w:rsidR="00833623" w:rsidRDefault="00833623" w:rsidP="00833623">
      <w:pPr>
        <w:spacing w:after="0" w:line="240" w:lineRule="auto"/>
        <w:jc w:val="both"/>
      </w:pPr>
      <w:r>
        <w:t xml:space="preserve">Všechny projektové dny a kroužky, výše zmíněné, budou doplněny o brýle zprostředkovávající virtuální realitu a s ní spojené další možnosti prezentací a praktického využití, jakožto příležitosti prohlédnutí si vlastního </w:t>
      </w:r>
      <w:proofErr w:type="gramStart"/>
      <w:r>
        <w:t>3D</w:t>
      </w:r>
      <w:proofErr w:type="gramEnd"/>
      <w:r>
        <w:t xml:space="preserve"> modelu v reálném čase včetně možnosti jeho úprav. Kroužek pro žáky ZŠ bude probíhat cca 1x měsíčně po 15 měsíců. Pro děti MŠ a žáky ZŠ nebo SŠ jsou plánovány celkem 2 x 2 projektové dny.  Předpokládaný počet zapojených MŠ je </w:t>
      </w:r>
      <w:proofErr w:type="gramStart"/>
      <w:r>
        <w:t>1 - 2</w:t>
      </w:r>
      <w:proofErr w:type="gramEnd"/>
      <w:r>
        <w:t>, ZŠ 2 - 3 a SŠ 1 - 2.</w:t>
      </w:r>
    </w:p>
    <w:p w:rsidR="00833623" w:rsidRDefault="00833623" w:rsidP="00833623">
      <w:pPr>
        <w:spacing w:after="0" w:line="240" w:lineRule="auto"/>
        <w:jc w:val="both"/>
      </w:pPr>
    </w:p>
    <w:p w:rsidR="00833623" w:rsidRDefault="00833623" w:rsidP="00833623">
      <w:pPr>
        <w:jc w:val="both"/>
        <w:rPr>
          <w:b/>
        </w:rPr>
      </w:pPr>
      <w:r w:rsidRPr="00954E65">
        <w:rPr>
          <w:b/>
        </w:rPr>
        <w:t>Souhrn:</w:t>
      </w:r>
    </w:p>
    <w:p w:rsidR="00833623" w:rsidRDefault="00833623" w:rsidP="00833623">
      <w:pPr>
        <w:pStyle w:val="Odstavecseseznamem"/>
        <w:numPr>
          <w:ilvl w:val="0"/>
          <w:numId w:val="2"/>
        </w:numPr>
        <w:ind w:left="0" w:firstLine="0"/>
        <w:jc w:val="both"/>
      </w:pPr>
      <w:r w:rsidRPr="00325B78">
        <w:t>odborné workshopy</w:t>
      </w:r>
      <w:r>
        <w:t xml:space="preserve"> – 3/projekt, </w:t>
      </w:r>
      <w:proofErr w:type="gramStart"/>
      <w:r>
        <w:t>8h</w:t>
      </w:r>
      <w:proofErr w:type="gramEnd"/>
      <w:r>
        <w:t>/1 workshop, počet účastníků celkem min. 50</w:t>
      </w:r>
    </w:p>
    <w:p w:rsidR="00833623" w:rsidRPr="00325B78" w:rsidRDefault="00833623" w:rsidP="00833623">
      <w:pPr>
        <w:pStyle w:val="Odstavecseseznamem"/>
        <w:numPr>
          <w:ilvl w:val="0"/>
          <w:numId w:val="2"/>
        </w:numPr>
        <w:ind w:left="0" w:firstLine="0"/>
        <w:jc w:val="both"/>
      </w:pPr>
      <w:r>
        <w:t xml:space="preserve">letní škola BIM – 4 žáci, 1 učitel, min. </w:t>
      </w:r>
      <w:proofErr w:type="gramStart"/>
      <w:r>
        <w:t>20h</w:t>
      </w:r>
      <w:proofErr w:type="gramEnd"/>
      <w:r>
        <w:t>, 1x za projekt</w:t>
      </w:r>
    </w:p>
    <w:p w:rsidR="00833623" w:rsidRPr="00325B78" w:rsidRDefault="00833623" w:rsidP="00833623">
      <w:pPr>
        <w:pStyle w:val="Odstavecseseznamem"/>
        <w:numPr>
          <w:ilvl w:val="0"/>
          <w:numId w:val="2"/>
        </w:numPr>
        <w:ind w:left="0" w:firstLine="0"/>
        <w:jc w:val="both"/>
      </w:pPr>
      <w:r w:rsidRPr="00325B78">
        <w:t>projektový den – MŠ/ZŠ</w:t>
      </w:r>
      <w:r>
        <w:t>/SŠ</w:t>
      </w:r>
      <w:r w:rsidRPr="00325B78">
        <w:t xml:space="preserve"> – min. 2/projekt; časový rozsah min. 2 h </w:t>
      </w:r>
    </w:p>
    <w:p w:rsidR="00833623" w:rsidRPr="00325B78" w:rsidRDefault="00833623" w:rsidP="00833623">
      <w:pPr>
        <w:pStyle w:val="Odstavecseseznamem"/>
        <w:numPr>
          <w:ilvl w:val="0"/>
          <w:numId w:val="2"/>
        </w:numPr>
        <w:ind w:left="0" w:firstLine="0"/>
        <w:jc w:val="both"/>
      </w:pPr>
      <w:r w:rsidRPr="00325B78">
        <w:t>kroužky – ZŠ</w:t>
      </w:r>
      <w:r>
        <w:t>/SŠ</w:t>
      </w:r>
      <w:r w:rsidRPr="00325B78">
        <w:t xml:space="preserve"> - min. 2 kroužky, 1 x měsíčně/15 měsíců/2 h, </w:t>
      </w:r>
    </w:p>
    <w:p w:rsidR="00833623" w:rsidRDefault="00833623" w:rsidP="00833623">
      <w:pPr>
        <w:pStyle w:val="Odstavecseseznamem"/>
        <w:numPr>
          <w:ilvl w:val="0"/>
          <w:numId w:val="2"/>
        </w:numPr>
        <w:ind w:left="0" w:firstLine="0"/>
        <w:jc w:val="both"/>
      </w:pPr>
      <w:r w:rsidRPr="00325B78">
        <w:t>počet zapojených žáků – min. 60</w:t>
      </w:r>
    </w:p>
    <w:p w:rsidR="005044F0" w:rsidRDefault="00833623" w:rsidP="00833623">
      <w:pPr>
        <w:spacing w:line="240" w:lineRule="auto"/>
        <w:jc w:val="both"/>
      </w:pPr>
      <w:r>
        <w:rPr>
          <w:rStyle w:val="Nzevknihy"/>
        </w:rPr>
        <w:t xml:space="preserve">Indikátor 5 49 </w:t>
      </w:r>
      <w:proofErr w:type="gramStart"/>
      <w:r>
        <w:rPr>
          <w:rStyle w:val="Nzevknihy"/>
        </w:rPr>
        <w:t>01 - 4</w:t>
      </w:r>
      <w:bookmarkStart w:id="2" w:name="_GoBack"/>
      <w:bookmarkEnd w:id="2"/>
      <w:proofErr w:type="gramEnd"/>
    </w:p>
    <w:sectPr w:rsidR="00504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43E98"/>
    <w:multiLevelType w:val="multilevel"/>
    <w:tmpl w:val="21B0CBA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7DA29BC"/>
    <w:multiLevelType w:val="hybridMultilevel"/>
    <w:tmpl w:val="CC3A6374"/>
    <w:lvl w:ilvl="0" w:tplc="90847B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23"/>
    <w:rsid w:val="005044F0"/>
    <w:rsid w:val="0083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C189"/>
  <w15:chartTrackingRefBased/>
  <w15:docId w15:val="{6322CE08-E674-490D-B746-2C08FCF8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3623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33623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4472C4" w:themeColor="accent1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362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362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362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362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362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3623"/>
    <w:rPr>
      <w:rFonts w:asciiTheme="majorHAnsi" w:eastAsiaTheme="majorEastAsia" w:hAnsiTheme="majorHAnsi" w:cstheme="majorBidi"/>
      <w:b/>
      <w:color w:val="4472C4" w:themeColor="accent1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362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362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362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36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36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8336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3623"/>
    <w:rPr>
      <w:i/>
      <w:iCs/>
      <w:color w:val="4472C4" w:themeColor="accent1"/>
    </w:rPr>
  </w:style>
  <w:style w:type="character" w:styleId="Nzevknihy">
    <w:name w:val="Book Title"/>
    <w:basedOn w:val="Standardnpsmoodstavce"/>
    <w:uiPriority w:val="33"/>
    <w:qFormat/>
    <w:rsid w:val="00833623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Půrová Veronika</dc:creator>
  <cp:keywords/>
  <dc:description/>
  <cp:lastModifiedBy>Půrová Veronika</cp:lastModifiedBy>
  <cp:revision>1</cp:revision>
  <dcterms:created xsi:type="dcterms:W3CDTF">2020-12-07T14:02:00Z</dcterms:created>
  <dcterms:modified xsi:type="dcterms:W3CDTF">2020-12-07T14:03:00Z</dcterms:modified>
</cp:coreProperties>
</file>