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C9" w:rsidRDefault="00D61FC9">
      <w:pPr>
        <w:spacing w:line="14" w:lineRule="exact"/>
      </w:pPr>
      <w:bookmarkStart w:id="0" w:name="_GoBack"/>
      <w:bookmarkEnd w:id="0"/>
    </w:p>
    <w:p w:rsidR="00D61FC9" w:rsidRDefault="00D61FC9">
      <w:pPr>
        <w:pStyle w:val="Jin0"/>
        <w:framePr w:wrap="none" w:vAnchor="page" w:hAnchor="page" w:x="746" w:y="415"/>
        <w:shd w:val="clear" w:color="auto" w:fill="auto"/>
        <w:spacing w:line="240" w:lineRule="auto"/>
        <w:ind w:right="72"/>
        <w:jc w:val="both"/>
        <w:rPr>
          <w:sz w:val="100"/>
          <w:szCs w:val="100"/>
        </w:rPr>
      </w:pPr>
    </w:p>
    <w:p w:rsidR="00D61FC9" w:rsidRDefault="009C2802">
      <w:pPr>
        <w:pStyle w:val="Zhlavnebozpat0"/>
        <w:framePr w:wrap="none" w:vAnchor="page" w:hAnchor="page" w:x="10642" w:y="804"/>
        <w:shd w:val="clear" w:color="auto" w:fill="auto"/>
      </w:pPr>
      <w:r>
        <w:t>1</w:t>
      </w:r>
    </w:p>
    <w:p w:rsidR="00D61FC9" w:rsidRDefault="009C2802">
      <w:pPr>
        <w:pStyle w:val="Nadpis10"/>
        <w:framePr w:w="10044" w:h="2718" w:hRule="exact" w:wrap="none" w:vAnchor="page" w:hAnchor="page" w:x="717" w:y="1308"/>
        <w:shd w:val="clear" w:color="auto" w:fill="auto"/>
        <w:ind w:left="759" w:right="342"/>
      </w:pPr>
      <w:bookmarkStart w:id="1" w:name="bookmark0"/>
      <w:r>
        <w:t>Dodatek č. 6</w:t>
      </w:r>
      <w:r>
        <w:br/>
        <w:t>ke Smlouvě č. 07/11/131</w:t>
      </w:r>
      <w:bookmarkEnd w:id="1"/>
    </w:p>
    <w:p w:rsidR="00D61FC9" w:rsidRDefault="009C2802">
      <w:pPr>
        <w:pStyle w:val="Zkladntext30"/>
        <w:framePr w:w="10044" w:h="2718" w:hRule="exact" w:wrap="none" w:vAnchor="page" w:hAnchor="page" w:x="717" w:y="1308"/>
        <w:shd w:val="clear" w:color="auto" w:fill="auto"/>
        <w:spacing w:after="0"/>
        <w:ind w:left="759" w:right="342"/>
      </w:pPr>
      <w:r>
        <w:t>o zajištění poskytování služeb elektronických komunikací v mobilních sítích</w:t>
      </w:r>
      <w:r>
        <w:br/>
        <w:t>(dále jen „Smlouva“)</w:t>
      </w:r>
      <w:r>
        <w:br/>
        <w:t>a</w:t>
      </w:r>
    </w:p>
    <w:p w:rsidR="00D61FC9" w:rsidRDefault="009C2802">
      <w:pPr>
        <w:pStyle w:val="Zkladntext30"/>
        <w:framePr w:w="10044" w:h="2718" w:hRule="exact" w:wrap="none" w:vAnchor="page" w:hAnchor="page" w:x="717" w:y="1308"/>
        <w:shd w:val="clear" w:color="auto" w:fill="auto"/>
        <w:spacing w:after="0"/>
        <w:ind w:left="759" w:right="342"/>
      </w:pPr>
      <w:r>
        <w:t>v návaznosti na Dohodu o poskytování služeb elektronických komunikací</w:t>
      </w:r>
      <w:r>
        <w:br/>
        <w:t xml:space="preserve">v mobilních sítích ze dne </w:t>
      </w:r>
      <w:proofErr w:type="gramStart"/>
      <w:r>
        <w:t>30.6.2008</w:t>
      </w:r>
      <w:proofErr w:type="gramEnd"/>
      <w:r>
        <w:t xml:space="preserve"> uzavřené mezi ČD - Telematika a.s., České</w:t>
      </w:r>
      <w:r>
        <w:br/>
        <w:t>dráhy, a.s. a Správa železniční dopravní cesty, státní organizace (dále jen</w:t>
      </w:r>
      <w:r>
        <w:br/>
        <w:t>„Dodatek“)</w:t>
      </w:r>
    </w:p>
    <w:p w:rsidR="00D61FC9" w:rsidRDefault="009C2802" w:rsidP="003C77C6">
      <w:pPr>
        <w:pStyle w:val="Nadpis30"/>
        <w:framePr w:w="10044" w:h="284" w:hRule="exact" w:wrap="none" w:vAnchor="page" w:hAnchor="page" w:x="717" w:y="4138"/>
        <w:shd w:val="clear" w:color="auto" w:fill="auto"/>
      </w:pPr>
      <w:bookmarkStart w:id="2" w:name="bookmark1"/>
      <w:r>
        <w:t>Účastník:</w:t>
      </w:r>
      <w:bookmarkEnd w:id="2"/>
    </w:p>
    <w:p w:rsidR="00D61FC9" w:rsidRDefault="009C2802">
      <w:pPr>
        <w:pStyle w:val="Zkladntext1"/>
        <w:framePr w:w="2880" w:h="2484" w:hRule="exact" w:wrap="none" w:vAnchor="page" w:hAnchor="page" w:x="1379" w:y="4508"/>
        <w:shd w:val="clear" w:color="auto" w:fill="auto"/>
        <w:spacing w:line="310" w:lineRule="auto"/>
        <w:jc w:val="right"/>
      </w:pPr>
      <w:r>
        <w:t>Obchodní firma: Zapsána v Obchodním rejstříku:</w:t>
      </w:r>
    </w:p>
    <w:p w:rsidR="00D61FC9" w:rsidRDefault="009C2802">
      <w:pPr>
        <w:pStyle w:val="Zkladntext1"/>
        <w:framePr w:w="2880" w:h="2484" w:hRule="exact" w:wrap="none" w:vAnchor="page" w:hAnchor="page" w:x="1379" w:y="4508"/>
        <w:shd w:val="clear" w:color="auto" w:fill="auto"/>
        <w:spacing w:line="310" w:lineRule="auto"/>
        <w:jc w:val="right"/>
      </w:pPr>
      <w:r>
        <w:t>Sídlo společnosti:</w:t>
      </w:r>
    </w:p>
    <w:p w:rsidR="00D61FC9" w:rsidRDefault="009C2802">
      <w:pPr>
        <w:pStyle w:val="Zkladntext1"/>
        <w:framePr w:w="2880" w:h="2484" w:hRule="exact" w:wrap="none" w:vAnchor="page" w:hAnchor="page" w:x="1379" w:y="4508"/>
        <w:shd w:val="clear" w:color="auto" w:fill="auto"/>
        <w:spacing w:line="310" w:lineRule="auto"/>
        <w:jc w:val="right"/>
      </w:pPr>
      <w:r>
        <w:t>IČ:</w:t>
      </w:r>
    </w:p>
    <w:p w:rsidR="00D61FC9" w:rsidRDefault="009C2802">
      <w:pPr>
        <w:pStyle w:val="Zkladntext1"/>
        <w:framePr w:w="2880" w:h="2484" w:hRule="exact" w:wrap="none" w:vAnchor="page" w:hAnchor="page" w:x="1379" w:y="4508"/>
        <w:shd w:val="clear" w:color="auto" w:fill="auto"/>
        <w:spacing w:after="260" w:line="310" w:lineRule="auto"/>
        <w:jc w:val="right"/>
      </w:pPr>
      <w:r>
        <w:t>Adresa pro doručování:</w:t>
      </w:r>
    </w:p>
    <w:p w:rsidR="00D61FC9" w:rsidRDefault="009C2802">
      <w:pPr>
        <w:pStyle w:val="Zkladntext1"/>
        <w:framePr w:w="2880" w:h="2484" w:hRule="exact" w:wrap="none" w:vAnchor="page" w:hAnchor="page" w:x="1379" w:y="4508"/>
        <w:shd w:val="clear" w:color="auto" w:fill="auto"/>
        <w:spacing w:line="310" w:lineRule="auto"/>
        <w:ind w:left="1280" w:firstLine="20"/>
        <w:jc w:val="both"/>
      </w:pPr>
      <w:r>
        <w:t>Bankovní spojení: Číslo účtu (CZK):</w:t>
      </w:r>
    </w:p>
    <w:p w:rsidR="00D61FC9" w:rsidRDefault="009C2802">
      <w:pPr>
        <w:pStyle w:val="Zkladntext1"/>
        <w:framePr w:w="2880" w:h="2484" w:hRule="exact" w:wrap="none" w:vAnchor="page" w:hAnchor="page" w:x="1379" w:y="4508"/>
        <w:shd w:val="clear" w:color="auto" w:fill="auto"/>
        <w:spacing w:line="240" w:lineRule="auto"/>
        <w:jc w:val="right"/>
      </w:pPr>
      <w:r>
        <w:t>Jednající:</w:t>
      </w:r>
    </w:p>
    <w:p w:rsidR="00D61FC9" w:rsidRDefault="009C2802">
      <w:pPr>
        <w:pStyle w:val="Zkladntext1"/>
        <w:framePr w:w="10044" w:h="2808" w:hRule="exact" w:wrap="none" w:vAnchor="page" w:hAnchor="page" w:x="717" w:y="4512"/>
        <w:shd w:val="clear" w:color="auto" w:fill="auto"/>
        <w:spacing w:line="307" w:lineRule="auto"/>
        <w:ind w:left="3924" w:right="1120"/>
      </w:pPr>
      <w:r>
        <w:rPr>
          <w:b/>
          <w:bCs/>
        </w:rPr>
        <w:t>Správa železniční dopravní cesty, státní organizace</w:t>
      </w:r>
      <w:r>
        <w:rPr>
          <w:b/>
          <w:bCs/>
        </w:rPr>
        <w:br/>
        <w:t>Městským soudem v Praze, oddíl A, vložka 48384</w:t>
      </w:r>
      <w:r>
        <w:rPr>
          <w:b/>
          <w:bCs/>
        </w:rPr>
        <w:br/>
        <w:t>Dlážděná 1003/7 110 00 Praha 1</w:t>
      </w:r>
    </w:p>
    <w:p w:rsidR="00D61FC9" w:rsidRDefault="009C2802">
      <w:pPr>
        <w:pStyle w:val="Zkladntext1"/>
        <w:framePr w:w="10044" w:h="2808" w:hRule="exact" w:wrap="none" w:vAnchor="page" w:hAnchor="page" w:x="717" w:y="4512"/>
        <w:shd w:val="clear" w:color="auto" w:fill="auto"/>
        <w:tabs>
          <w:tab w:val="left" w:pos="6761"/>
        </w:tabs>
        <w:spacing w:line="307" w:lineRule="auto"/>
        <w:ind w:left="3924" w:right="1199"/>
        <w:jc w:val="both"/>
      </w:pPr>
      <w:r>
        <w:rPr>
          <w:b/>
          <w:bCs/>
        </w:rPr>
        <w:t>70994234</w:t>
      </w:r>
      <w:r>
        <w:rPr>
          <w:b/>
          <w:bCs/>
        </w:rPr>
        <w:tab/>
        <w:t>DIČ: CZ 70994234</w:t>
      </w:r>
    </w:p>
    <w:p w:rsidR="00D61FC9" w:rsidRDefault="009C2802">
      <w:pPr>
        <w:pStyle w:val="Zkladntext1"/>
        <w:framePr w:w="10044" w:h="2808" w:hRule="exact" w:wrap="none" w:vAnchor="page" w:hAnchor="page" w:x="717" w:y="4512"/>
        <w:shd w:val="clear" w:color="auto" w:fill="auto"/>
        <w:spacing w:line="307" w:lineRule="auto"/>
        <w:ind w:left="3924" w:right="1120"/>
      </w:pPr>
      <w:r>
        <w:rPr>
          <w:b/>
          <w:bCs/>
        </w:rPr>
        <w:t>Správa železniční dopravní cesty, státní organizace</w:t>
      </w:r>
      <w:r>
        <w:rPr>
          <w:b/>
          <w:bCs/>
        </w:rPr>
        <w:br/>
        <w:t>Dlážděná 1003/7,110 00 Praha 1</w:t>
      </w:r>
    </w:p>
    <w:p w:rsidR="00D61FC9" w:rsidRDefault="009C2802">
      <w:pPr>
        <w:pStyle w:val="Zkladntext1"/>
        <w:framePr w:w="10044" w:h="2808" w:hRule="exact" w:wrap="none" w:vAnchor="page" w:hAnchor="page" w:x="717" w:y="4512"/>
        <w:shd w:val="clear" w:color="auto" w:fill="auto"/>
        <w:spacing w:line="307" w:lineRule="auto"/>
        <w:ind w:left="3924" w:right="1199"/>
        <w:jc w:val="both"/>
      </w:pPr>
      <w:r>
        <w:rPr>
          <w:b/>
          <w:bCs/>
        </w:rPr>
        <w:t>Komerční banka, a.s.</w:t>
      </w:r>
    </w:p>
    <w:p w:rsidR="00D61FC9" w:rsidRDefault="009C2802">
      <w:pPr>
        <w:pStyle w:val="Nadpis30"/>
        <w:framePr w:w="10044" w:h="2808" w:hRule="exact" w:wrap="none" w:vAnchor="page" w:hAnchor="page" w:x="717" w:y="4512"/>
        <w:shd w:val="clear" w:color="auto" w:fill="auto"/>
        <w:spacing w:line="307" w:lineRule="auto"/>
        <w:ind w:left="3924" w:right="1199"/>
        <w:jc w:val="both"/>
      </w:pPr>
      <w:bookmarkStart w:id="3" w:name="bookmark2"/>
      <w:r>
        <w:t>27-7703190287/0100</w:t>
      </w:r>
      <w:bookmarkEnd w:id="3"/>
    </w:p>
    <w:p w:rsidR="00D61FC9" w:rsidRDefault="009C2802">
      <w:pPr>
        <w:pStyle w:val="Zkladntext1"/>
        <w:framePr w:w="10044" w:h="2808" w:hRule="exact" w:wrap="none" w:vAnchor="page" w:hAnchor="page" w:x="717" w:y="4512"/>
        <w:shd w:val="clear" w:color="auto" w:fill="auto"/>
        <w:spacing w:after="40" w:line="240" w:lineRule="auto"/>
        <w:ind w:left="3924" w:right="1199"/>
        <w:jc w:val="both"/>
      </w:pPr>
      <w:r>
        <w:rPr>
          <w:b/>
          <w:bCs/>
        </w:rPr>
        <w:t>Ing. Jiří Kolář, Ph.D., generální ředitel</w:t>
      </w:r>
    </w:p>
    <w:p w:rsidR="00D61FC9" w:rsidRDefault="009C2802">
      <w:pPr>
        <w:pStyle w:val="Nadpis30"/>
        <w:framePr w:w="10044" w:h="2808" w:hRule="exact" w:wrap="none" w:vAnchor="page" w:hAnchor="page" w:x="717" w:y="4512"/>
        <w:shd w:val="clear" w:color="auto" w:fill="auto"/>
        <w:spacing w:line="307" w:lineRule="auto"/>
        <w:ind w:left="3940"/>
      </w:pPr>
      <w:bookmarkStart w:id="4" w:name="bookmark3"/>
      <w:r>
        <w:t>a</w:t>
      </w:r>
      <w:bookmarkEnd w:id="4"/>
    </w:p>
    <w:p w:rsidR="00D61FC9" w:rsidRDefault="009C2802" w:rsidP="003C77C6">
      <w:pPr>
        <w:pStyle w:val="Nadpis30"/>
        <w:framePr w:w="10044" w:h="2585" w:hRule="exact" w:wrap="none" w:vAnchor="page" w:hAnchor="page" w:x="717" w:y="7406"/>
        <w:shd w:val="clear" w:color="auto" w:fill="auto"/>
        <w:spacing w:after="120"/>
      </w:pPr>
      <w:bookmarkStart w:id="5" w:name="bookmark4"/>
      <w:r>
        <w:t>Poskytovatel:</w:t>
      </w:r>
      <w:bookmarkEnd w:id="5"/>
    </w:p>
    <w:p w:rsidR="00D61FC9" w:rsidRDefault="009C2802">
      <w:pPr>
        <w:pStyle w:val="Zkladntext1"/>
        <w:framePr w:w="10044" w:h="2585" w:hRule="exact" w:wrap="none" w:vAnchor="page" w:hAnchor="page" w:x="717" w:y="7406"/>
        <w:shd w:val="clear" w:color="auto" w:fill="auto"/>
        <w:tabs>
          <w:tab w:val="left" w:pos="3911"/>
        </w:tabs>
        <w:spacing w:after="40" w:line="240" w:lineRule="auto"/>
        <w:ind w:left="2100"/>
        <w:jc w:val="both"/>
      </w:pPr>
      <w:r>
        <w:t>Obchodní firma:</w:t>
      </w:r>
      <w:r>
        <w:tab/>
      </w:r>
      <w:r>
        <w:rPr>
          <w:b/>
          <w:bCs/>
        </w:rPr>
        <w:t>ČD-Telematika a.s.</w:t>
      </w:r>
    </w:p>
    <w:p w:rsidR="00D61FC9" w:rsidRDefault="009C2802">
      <w:pPr>
        <w:pStyle w:val="Zkladntext1"/>
        <w:framePr w:w="10044" w:h="2585" w:hRule="exact" w:wrap="none" w:vAnchor="page" w:hAnchor="page" w:x="717" w:y="7406"/>
        <w:shd w:val="clear" w:color="auto" w:fill="auto"/>
        <w:tabs>
          <w:tab w:val="left" w:pos="3911"/>
        </w:tabs>
        <w:spacing w:after="40" w:line="240" w:lineRule="auto"/>
        <w:ind w:left="680"/>
        <w:jc w:val="both"/>
      </w:pPr>
      <w:r>
        <w:t>Zapsána v Obchodním rejstříku:</w:t>
      </w:r>
      <w:r>
        <w:tab/>
      </w:r>
      <w:r>
        <w:rPr>
          <w:b/>
          <w:bCs/>
        </w:rPr>
        <w:t>Městským soudem v Praze, oddíl B, vložka 8938</w:t>
      </w:r>
    </w:p>
    <w:p w:rsidR="00D61FC9" w:rsidRDefault="009C2802">
      <w:pPr>
        <w:pStyle w:val="Zkladntext1"/>
        <w:framePr w:w="10044" w:h="2585" w:hRule="exact" w:wrap="none" w:vAnchor="page" w:hAnchor="page" w:x="717" w:y="7406"/>
        <w:shd w:val="clear" w:color="auto" w:fill="auto"/>
        <w:tabs>
          <w:tab w:val="left" w:pos="3911"/>
          <w:tab w:val="center" w:pos="7164"/>
        </w:tabs>
        <w:spacing w:after="40" w:line="240" w:lineRule="auto"/>
        <w:ind w:left="1940"/>
        <w:jc w:val="both"/>
      </w:pPr>
      <w:r>
        <w:t>Sídlo společnosti:</w:t>
      </w:r>
      <w:r>
        <w:tab/>
      </w:r>
      <w:r>
        <w:rPr>
          <w:b/>
          <w:bCs/>
        </w:rPr>
        <w:t>Pernerova 2819/2a, 130 00</w:t>
      </w:r>
      <w:r>
        <w:rPr>
          <w:b/>
          <w:bCs/>
        </w:rPr>
        <w:tab/>
        <w:t>Praha 3</w:t>
      </w:r>
    </w:p>
    <w:p w:rsidR="00D61FC9" w:rsidRDefault="009C2802">
      <w:pPr>
        <w:pStyle w:val="Zkladntext1"/>
        <w:framePr w:w="10044" w:h="2585" w:hRule="exact" w:wrap="none" w:vAnchor="page" w:hAnchor="page" w:x="717" w:y="7406"/>
        <w:shd w:val="clear" w:color="auto" w:fill="auto"/>
        <w:tabs>
          <w:tab w:val="left" w:pos="3911"/>
          <w:tab w:val="left" w:pos="6763"/>
        </w:tabs>
        <w:spacing w:after="40" w:line="240" w:lineRule="auto"/>
        <w:ind w:left="3260"/>
        <w:jc w:val="both"/>
      </w:pPr>
      <w:r>
        <w:t>IČ:</w:t>
      </w:r>
      <w:r>
        <w:tab/>
      </w:r>
      <w:r>
        <w:rPr>
          <w:b/>
          <w:bCs/>
        </w:rPr>
        <w:t>61459445</w:t>
      </w:r>
      <w:r>
        <w:rPr>
          <w:b/>
          <w:bCs/>
        </w:rPr>
        <w:tab/>
      </w:r>
      <w:r>
        <w:t xml:space="preserve">DIČ: </w:t>
      </w:r>
      <w:r>
        <w:rPr>
          <w:b/>
          <w:bCs/>
        </w:rPr>
        <w:t>CZ 61459445</w:t>
      </w:r>
    </w:p>
    <w:p w:rsidR="00D61FC9" w:rsidRDefault="009C2802">
      <w:pPr>
        <w:pStyle w:val="Zkladntext1"/>
        <w:framePr w:w="10044" w:h="2585" w:hRule="exact" w:wrap="none" w:vAnchor="page" w:hAnchor="page" w:x="717" w:y="7406"/>
        <w:shd w:val="clear" w:color="auto" w:fill="auto"/>
        <w:tabs>
          <w:tab w:val="left" w:pos="3911"/>
        </w:tabs>
        <w:spacing w:after="40" w:line="240" w:lineRule="auto"/>
        <w:ind w:left="1940"/>
        <w:jc w:val="both"/>
      </w:pPr>
      <w:r>
        <w:t>Bankovní spojení:</w:t>
      </w:r>
      <w:r>
        <w:tab/>
      </w:r>
      <w:r>
        <w:rPr>
          <w:b/>
          <w:bCs/>
        </w:rPr>
        <w:t>Komerční banka, a.s.</w:t>
      </w:r>
    </w:p>
    <w:p w:rsidR="00D61FC9" w:rsidRDefault="009C2802">
      <w:pPr>
        <w:pStyle w:val="Zkladntext1"/>
        <w:framePr w:w="10044" w:h="2585" w:hRule="exact" w:wrap="none" w:vAnchor="page" w:hAnchor="page" w:x="717" w:y="7406"/>
        <w:shd w:val="clear" w:color="auto" w:fill="auto"/>
        <w:tabs>
          <w:tab w:val="left" w:pos="3911"/>
        </w:tabs>
        <w:spacing w:after="40" w:line="240" w:lineRule="auto"/>
        <w:ind w:left="2580"/>
        <w:jc w:val="both"/>
      </w:pPr>
      <w:r>
        <w:t>Číslo účtu:</w:t>
      </w:r>
      <w:r>
        <w:tab/>
      </w:r>
      <w:r>
        <w:rPr>
          <w:b/>
          <w:bCs/>
        </w:rPr>
        <w:t>19-5524200217/0100</w:t>
      </w:r>
    </w:p>
    <w:p w:rsidR="00D61FC9" w:rsidRDefault="009C2802">
      <w:pPr>
        <w:pStyle w:val="Zkladntext1"/>
        <w:framePr w:w="10044" w:h="2585" w:hRule="exact" w:wrap="none" w:vAnchor="page" w:hAnchor="page" w:x="717" w:y="7406"/>
        <w:shd w:val="clear" w:color="auto" w:fill="auto"/>
        <w:tabs>
          <w:tab w:val="left" w:pos="3911"/>
        </w:tabs>
        <w:spacing w:after="40" w:line="240" w:lineRule="auto"/>
        <w:ind w:left="2660"/>
        <w:jc w:val="both"/>
      </w:pPr>
      <w:r>
        <w:t>Jednající:</w:t>
      </w:r>
      <w:r>
        <w:tab/>
      </w:r>
      <w:r>
        <w:rPr>
          <w:b/>
          <w:bCs/>
        </w:rPr>
        <w:t>Ing. Juraj Rakovský, MBA, předseda představenstva</w:t>
      </w:r>
    </w:p>
    <w:p w:rsidR="00D61FC9" w:rsidRDefault="009C2802">
      <w:pPr>
        <w:pStyle w:val="Zkladntext1"/>
        <w:framePr w:w="10044" w:h="2585" w:hRule="exact" w:wrap="none" w:vAnchor="page" w:hAnchor="page" w:x="717" w:y="7406"/>
        <w:shd w:val="clear" w:color="auto" w:fill="auto"/>
        <w:spacing w:line="240" w:lineRule="auto"/>
        <w:ind w:left="3940"/>
      </w:pPr>
      <w:r>
        <w:rPr>
          <w:b/>
          <w:bCs/>
        </w:rPr>
        <w:t>Ing. Václav Studený, místopředseda představenstva</w:t>
      </w:r>
    </w:p>
    <w:p w:rsidR="009C2802" w:rsidRDefault="009C2802" w:rsidP="009C2802">
      <w:pPr>
        <w:pStyle w:val="Zkladntext1"/>
        <w:framePr w:w="10148" w:h="4388" w:hRule="exact" w:wrap="none" w:vAnchor="page" w:hAnchor="page" w:x="717" w:y="10398"/>
        <w:shd w:val="clear" w:color="auto" w:fill="auto"/>
        <w:ind w:left="400"/>
        <w:jc w:val="both"/>
      </w:pPr>
      <w:r>
        <w:t>Účastník a Poskytovatel dále pak společně označováni jako Smluvní strany a každý zvlášť pak jako Smluvní strana</w:t>
      </w:r>
    </w:p>
    <w:p w:rsidR="00D61FC9" w:rsidRDefault="00D61FC9" w:rsidP="009C2802">
      <w:pPr>
        <w:pStyle w:val="Zkladntext1"/>
        <w:framePr w:w="10148" w:h="4388" w:hRule="exact" w:wrap="none" w:vAnchor="page" w:hAnchor="page" w:x="717" w:y="10398"/>
        <w:shd w:val="clear" w:color="auto" w:fill="auto"/>
        <w:ind w:left="400"/>
        <w:jc w:val="both"/>
      </w:pPr>
    </w:p>
    <w:p w:rsidR="00D61FC9" w:rsidRDefault="009C2802" w:rsidP="009C2802">
      <w:pPr>
        <w:pStyle w:val="Zkladntext1"/>
        <w:framePr w:w="10148" w:h="4388" w:hRule="exact" w:wrap="none" w:vAnchor="page" w:hAnchor="page" w:x="717" w:y="10398"/>
        <w:shd w:val="clear" w:color="auto" w:fill="auto"/>
        <w:ind w:right="340"/>
        <w:jc w:val="center"/>
      </w:pPr>
      <w:r>
        <w:rPr>
          <w:b/>
          <w:bCs/>
        </w:rPr>
        <w:t>ČI. 1</w:t>
      </w:r>
    </w:p>
    <w:p w:rsidR="00D61FC9" w:rsidRDefault="009C2802" w:rsidP="009C2802">
      <w:pPr>
        <w:pStyle w:val="Zkladntext1"/>
        <w:framePr w:w="10148" w:h="4388" w:hRule="exact" w:wrap="none" w:vAnchor="page" w:hAnchor="page" w:x="717" w:y="10398"/>
        <w:shd w:val="clear" w:color="auto" w:fill="auto"/>
        <w:spacing w:after="220"/>
        <w:ind w:right="340"/>
        <w:jc w:val="center"/>
      </w:pPr>
      <w:r>
        <w:rPr>
          <w:b/>
          <w:bCs/>
        </w:rPr>
        <w:t>Předmět Dodatku</w:t>
      </w:r>
    </w:p>
    <w:p w:rsidR="00D61FC9" w:rsidRDefault="009C2802" w:rsidP="009C2802">
      <w:pPr>
        <w:pStyle w:val="Zkladntext1"/>
        <w:framePr w:w="10148" w:h="4388" w:hRule="exact" w:wrap="none" w:vAnchor="page" w:hAnchor="page" w:x="717" w:y="10398"/>
        <w:shd w:val="clear" w:color="auto" w:fill="auto"/>
        <w:spacing w:after="220"/>
        <w:jc w:val="center"/>
      </w:pPr>
      <w:r>
        <w:t xml:space="preserve">Smluvní strany se dohodly na následujících změnách výše uvedené Smlouvy ve znění dodatků </w:t>
      </w:r>
      <w:proofErr w:type="gramStart"/>
      <w:r>
        <w:t>č.1-5</w:t>
      </w:r>
      <w:proofErr w:type="gramEnd"/>
    </w:p>
    <w:p w:rsidR="00D61FC9" w:rsidRDefault="009C2802" w:rsidP="009C2802">
      <w:pPr>
        <w:pStyle w:val="Zkladntext1"/>
        <w:framePr w:w="10148" w:h="4388" w:hRule="exact" w:wrap="none" w:vAnchor="page" w:hAnchor="page" w:x="717" w:y="10398"/>
        <w:numPr>
          <w:ilvl w:val="0"/>
          <w:numId w:val="1"/>
        </w:numPr>
        <w:shd w:val="clear" w:color="auto" w:fill="auto"/>
        <w:tabs>
          <w:tab w:val="left" w:pos="1099"/>
        </w:tabs>
        <w:spacing w:after="100"/>
        <w:ind w:left="1100" w:hanging="340"/>
      </w:pPr>
      <w:r>
        <w:t>Tímto Dodatkem se mění příloha č. 6 Smlouvy, jejíž nové znění tvoří přílohu č. 1 tohoto Dodatku.</w:t>
      </w:r>
    </w:p>
    <w:p w:rsidR="00D61FC9" w:rsidRDefault="009C2802" w:rsidP="009C2802">
      <w:pPr>
        <w:pStyle w:val="Zkladntext1"/>
        <w:framePr w:w="10148" w:h="4388" w:hRule="exact" w:wrap="none" w:vAnchor="page" w:hAnchor="page" w:x="717" w:y="10398"/>
        <w:numPr>
          <w:ilvl w:val="0"/>
          <w:numId w:val="1"/>
        </w:numPr>
        <w:shd w:val="clear" w:color="auto" w:fill="auto"/>
        <w:tabs>
          <w:tab w:val="left" w:pos="1099"/>
        </w:tabs>
        <w:spacing w:after="120"/>
        <w:ind w:left="1100" w:hanging="340"/>
      </w:pPr>
      <w:r>
        <w:t>Ostatní ustanovení Smlouvy se nemění.</w:t>
      </w:r>
    </w:p>
    <w:p w:rsidR="00D61FC9" w:rsidRDefault="009C2802" w:rsidP="009C2802">
      <w:pPr>
        <w:pStyle w:val="Zkladntext1"/>
        <w:framePr w:w="10148" w:h="4388" w:hRule="exact" w:wrap="none" w:vAnchor="page" w:hAnchor="page" w:x="717" w:y="10398"/>
        <w:numPr>
          <w:ilvl w:val="0"/>
          <w:numId w:val="1"/>
        </w:numPr>
        <w:shd w:val="clear" w:color="auto" w:fill="auto"/>
        <w:tabs>
          <w:tab w:val="left" w:pos="1147"/>
        </w:tabs>
        <w:spacing w:after="120" w:line="240" w:lineRule="auto"/>
        <w:ind w:left="1100" w:hanging="340"/>
      </w:pPr>
      <w:r>
        <w:t>Dodatek je vyhotoven ve dvou vyhotoveních, z nichž jedno obdrží Poskytovatel a jedno vyhotovení Účastník.</w:t>
      </w:r>
    </w:p>
    <w:p w:rsidR="00D61FC9" w:rsidRDefault="009C2802" w:rsidP="009C2802">
      <w:pPr>
        <w:pStyle w:val="Zkladntext1"/>
        <w:framePr w:w="10148" w:h="4388" w:hRule="exact" w:wrap="none" w:vAnchor="page" w:hAnchor="page" w:x="717" w:y="10398"/>
        <w:numPr>
          <w:ilvl w:val="0"/>
          <w:numId w:val="1"/>
        </w:numPr>
        <w:shd w:val="clear" w:color="auto" w:fill="auto"/>
        <w:tabs>
          <w:tab w:val="left" w:pos="1162"/>
        </w:tabs>
        <w:ind w:left="1100" w:hanging="340"/>
      </w:pPr>
      <w:r>
        <w:t xml:space="preserve">Tento Dodatek nabývá platnosti a účinnosti dnem jeho uzavření. Smluvní strany prohlašují, že se ustanoveními tohoto Dodatku řídily již od </w:t>
      </w:r>
      <w:proofErr w:type="gramStart"/>
      <w:r>
        <w:t>1.10.2012</w:t>
      </w:r>
      <w:proofErr w:type="gramEnd"/>
      <w:r>
        <w:t xml:space="preserve"> v dobré víře v jeho uzavření, zejména pak plnily své povinnosti a vykonávaly svá práva z něj pro ně vyplývající.</w:t>
      </w:r>
    </w:p>
    <w:p w:rsidR="00D61FC9" w:rsidRPr="009C2802" w:rsidRDefault="009C2802">
      <w:pPr>
        <w:pStyle w:val="Zkladntext40"/>
        <w:framePr w:wrap="none" w:vAnchor="page" w:hAnchor="page" w:x="8842" w:y="16046"/>
        <w:shd w:val="clear" w:color="auto" w:fill="auto"/>
        <w:rPr>
          <w:color w:val="FFFFFF" w:themeColor="background1"/>
        </w:rPr>
      </w:pPr>
      <w:r w:rsidRPr="009C2802">
        <w:rPr>
          <w:color w:val="FFFFFF" w:themeColor="background1"/>
        </w:rPr>
        <w:t>ČD-Telematika</w:t>
      </w:r>
    </w:p>
    <w:p w:rsidR="00D61FC9" w:rsidRDefault="00D61FC9">
      <w:pPr>
        <w:spacing w:line="14" w:lineRule="exact"/>
        <w:sectPr w:rsidR="00D61FC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C2802" w:rsidRDefault="009C2802" w:rsidP="009C2802">
      <w:pPr>
        <w:pStyle w:val="Nadpis30"/>
        <w:framePr w:wrap="none" w:vAnchor="page" w:hAnchor="page" w:x="7681" w:y="3697"/>
        <w:shd w:val="clear" w:color="auto" w:fill="auto"/>
      </w:pPr>
      <w:bookmarkStart w:id="6" w:name="bookmark8"/>
      <w:r>
        <w:lastRenderedPageBreak/>
        <w:t>ČD - Telematika a.s.</w:t>
      </w:r>
      <w:bookmarkEnd w:id="6"/>
    </w:p>
    <w:p w:rsidR="00D61FC9" w:rsidRDefault="00D61FC9">
      <w:pPr>
        <w:spacing w:line="14" w:lineRule="exact"/>
      </w:pPr>
    </w:p>
    <w:p w:rsidR="00D61FC9" w:rsidRDefault="009C2802">
      <w:pPr>
        <w:pStyle w:val="Zhlavnebozpat0"/>
        <w:framePr w:wrap="none" w:vAnchor="page" w:hAnchor="page" w:x="10668" w:y="835"/>
        <w:shd w:val="clear" w:color="auto" w:fill="auto"/>
      </w:pPr>
      <w:r>
        <w:t>2</w:t>
      </w:r>
    </w:p>
    <w:p w:rsidR="007926A2" w:rsidRDefault="009C2802" w:rsidP="007926A2">
      <w:pPr>
        <w:pStyle w:val="Zkladntext1"/>
        <w:framePr w:w="3588" w:h="871" w:hRule="exact" w:wrap="none" w:vAnchor="page" w:hAnchor="page" w:x="1380" w:y="2815"/>
        <w:shd w:val="clear" w:color="auto" w:fill="auto"/>
        <w:spacing w:line="480" w:lineRule="auto"/>
      </w:pPr>
      <w:r>
        <w:rPr>
          <w:i/>
          <w:iCs/>
          <w:sz w:val="17"/>
          <w:szCs w:val="17"/>
        </w:rPr>
        <w:t>Za</w:t>
      </w:r>
      <w:r>
        <w:t xml:space="preserve"> Účastníka: </w:t>
      </w:r>
    </w:p>
    <w:p w:rsidR="00D61FC9" w:rsidRDefault="009C2802" w:rsidP="007926A2">
      <w:pPr>
        <w:pStyle w:val="Zkladntext1"/>
        <w:framePr w:w="3588" w:h="871" w:hRule="exact" w:wrap="none" w:vAnchor="page" w:hAnchor="page" w:x="1380" w:y="2815"/>
        <w:shd w:val="clear" w:color="auto" w:fill="auto"/>
        <w:spacing w:line="480" w:lineRule="auto"/>
      </w:pPr>
      <w:r>
        <w:t>V Praze dne</w:t>
      </w:r>
      <w:r w:rsidR="007926A2">
        <w:t xml:space="preserve">  </w:t>
      </w:r>
      <w:proofErr w:type="gramStart"/>
      <w:r w:rsidR="007926A2">
        <w:t>17.1.2013</w:t>
      </w:r>
      <w:proofErr w:type="gramEnd"/>
    </w:p>
    <w:p w:rsidR="00D61FC9" w:rsidRDefault="003C77C6">
      <w:pPr>
        <w:pStyle w:val="Zkladntext1"/>
        <w:framePr w:w="5306" w:h="778" w:hRule="exact" w:wrap="none" w:vAnchor="page" w:hAnchor="page" w:x="5405" w:y="2757"/>
        <w:shd w:val="clear" w:color="auto" w:fill="auto"/>
        <w:spacing w:after="140" w:line="240" w:lineRule="auto"/>
      </w:pPr>
      <w:r>
        <w:t xml:space="preserve">                                            </w:t>
      </w:r>
      <w:r w:rsidR="009C2802">
        <w:t>Za Poskytovatele:</w:t>
      </w:r>
    </w:p>
    <w:p w:rsidR="007926A2" w:rsidRDefault="007926A2" w:rsidP="007926A2">
      <w:pPr>
        <w:pStyle w:val="Zkladntext1"/>
        <w:framePr w:w="5306" w:h="778" w:hRule="exact" w:wrap="none" w:vAnchor="page" w:hAnchor="page" w:x="5405" w:y="2757"/>
        <w:shd w:val="clear" w:color="auto" w:fill="auto"/>
        <w:spacing w:line="480" w:lineRule="auto"/>
      </w:pPr>
      <w:r>
        <w:t xml:space="preserve">                                        V Praze dne  </w:t>
      </w:r>
      <w:proofErr w:type="gramStart"/>
      <w:r>
        <w:t>17.1.2013</w:t>
      </w:r>
      <w:proofErr w:type="gramEnd"/>
    </w:p>
    <w:p w:rsidR="007926A2" w:rsidRDefault="007926A2">
      <w:pPr>
        <w:pStyle w:val="Zkladntext1"/>
        <w:framePr w:w="5306" w:h="778" w:hRule="exact" w:wrap="none" w:vAnchor="page" w:hAnchor="page" w:x="5405" w:y="2757"/>
        <w:shd w:val="clear" w:color="auto" w:fill="auto"/>
        <w:spacing w:after="140" w:line="240" w:lineRule="auto"/>
      </w:pPr>
    </w:p>
    <w:p w:rsidR="00D61FC9" w:rsidRDefault="009C2802" w:rsidP="007926A2">
      <w:pPr>
        <w:pStyle w:val="Nadpis30"/>
        <w:framePr w:w="3467" w:h="1454" w:hRule="exact" w:wrap="none" w:vAnchor="page" w:hAnchor="page" w:x="1581" w:y="3686"/>
        <w:shd w:val="clear" w:color="auto" w:fill="auto"/>
        <w:jc w:val="center"/>
      </w:pPr>
      <w:bookmarkStart w:id="7" w:name="bookmark6"/>
      <w:r>
        <w:t>Správa železniční dopravní cesty,</w:t>
      </w:r>
      <w:r>
        <w:br/>
        <w:t>státní organizace</w:t>
      </w:r>
      <w:bookmarkEnd w:id="7"/>
    </w:p>
    <w:p w:rsidR="00D61FC9" w:rsidRDefault="00D61FC9">
      <w:pPr>
        <w:pStyle w:val="Zkladntext1"/>
        <w:framePr w:w="986" w:h="734" w:hRule="exact" w:wrap="none" w:vAnchor="page" w:hAnchor="page" w:x="3165" w:y="7599"/>
        <w:shd w:val="clear" w:color="auto" w:fill="auto"/>
      </w:pPr>
    </w:p>
    <w:p w:rsidR="00D61FC9" w:rsidRDefault="009C2802">
      <w:pPr>
        <w:pStyle w:val="Jin0"/>
        <w:framePr w:wrap="none" w:vAnchor="page" w:hAnchor="page" w:x="5808" w:y="6803"/>
        <w:shd w:val="clear" w:color="auto" w:fill="auto"/>
        <w:spacing w:line="240" w:lineRule="auto"/>
        <w:jc w:val="both"/>
      </w:pPr>
      <w:r>
        <w:rPr>
          <w:color w:val="131466"/>
        </w:rPr>
        <w:t>□</w:t>
      </w:r>
    </w:p>
    <w:p w:rsidR="00D61FC9" w:rsidRDefault="00D61FC9" w:rsidP="003C77C6">
      <w:pPr>
        <w:pStyle w:val="Zkladntext40"/>
        <w:framePr w:wrap="none" w:vAnchor="page" w:hAnchor="page" w:x="8825" w:y="16088"/>
        <w:shd w:val="clear" w:color="auto" w:fill="auto"/>
      </w:pPr>
    </w:p>
    <w:sectPr w:rsidR="00D61FC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0A" w:rsidRDefault="009C2802">
      <w:r>
        <w:separator/>
      </w:r>
    </w:p>
  </w:endnote>
  <w:endnote w:type="continuationSeparator" w:id="0">
    <w:p w:rsidR="00F0620A" w:rsidRDefault="009C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C9" w:rsidRDefault="00D61FC9"/>
  </w:footnote>
  <w:footnote w:type="continuationSeparator" w:id="0">
    <w:p w:rsidR="00D61FC9" w:rsidRDefault="00D61F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449D8"/>
    <w:multiLevelType w:val="multilevel"/>
    <w:tmpl w:val="6BE0E414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61FC9"/>
    <w:rsid w:val="002627DD"/>
    <w:rsid w:val="003C77C6"/>
    <w:rsid w:val="007926A2"/>
    <w:rsid w:val="009C2802"/>
    <w:rsid w:val="00D61FC9"/>
    <w:rsid w:val="00F0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B0F37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B4B91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34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  <w:ind w:right="340"/>
      <w:jc w:val="center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auto"/>
      <w:ind w:right="800"/>
    </w:pPr>
    <w:rPr>
      <w:rFonts w:ascii="Arial" w:eastAsia="Arial" w:hAnsi="Arial" w:cs="Arial"/>
      <w:color w:val="0B0F37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rebuchet MS" w:eastAsia="Trebuchet MS" w:hAnsi="Trebuchet MS" w:cs="Trebuchet MS"/>
      <w:i/>
      <w:iCs/>
      <w:color w:val="0B4B91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B0F37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B4B91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34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  <w:ind w:right="340"/>
      <w:jc w:val="center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auto"/>
      <w:ind w:right="800"/>
    </w:pPr>
    <w:rPr>
      <w:rFonts w:ascii="Arial" w:eastAsia="Arial" w:hAnsi="Arial" w:cs="Arial"/>
      <w:color w:val="0B0F37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rebuchet MS" w:eastAsia="Trebuchet MS" w:hAnsi="Trebuchet MS" w:cs="Trebuchet MS"/>
      <w:i/>
      <w:iCs/>
      <w:color w:val="0B4B91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Ivana</dc:creator>
  <cp:lastModifiedBy>Vaněčková Ivana</cp:lastModifiedBy>
  <cp:revision>2</cp:revision>
  <dcterms:created xsi:type="dcterms:W3CDTF">2019-09-05T08:12:00Z</dcterms:created>
  <dcterms:modified xsi:type="dcterms:W3CDTF">2019-09-05T08:12:00Z</dcterms:modified>
</cp:coreProperties>
</file>