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92" w:rsidRDefault="003B7692">
      <w:pPr>
        <w:spacing w:line="14" w:lineRule="exact"/>
      </w:pPr>
    </w:p>
    <w:p w:rsidR="003B7692" w:rsidRDefault="0082618C">
      <w:pPr>
        <w:pStyle w:val="Nadpis10"/>
        <w:framePr w:w="10166" w:h="1174" w:hRule="exact" w:wrap="none" w:vAnchor="page" w:hAnchor="page" w:x="452" w:y="1804"/>
        <w:shd w:val="clear" w:color="auto" w:fill="auto"/>
      </w:pPr>
      <w:bookmarkStart w:id="0" w:name="bookmark0"/>
      <w:r>
        <w:t>Smlouva o zajištění poskytování služeb elektronických komunikací v</w:t>
      </w:r>
      <w:r>
        <w:br/>
        <w:t>mobilních sítích</w:t>
      </w:r>
      <w:bookmarkEnd w:id="0"/>
    </w:p>
    <w:p w:rsidR="003B7692" w:rsidRDefault="0082618C">
      <w:pPr>
        <w:pStyle w:val="Zkladntext1"/>
        <w:framePr w:w="10166" w:h="1174" w:hRule="exact" w:wrap="none" w:vAnchor="page" w:hAnchor="page" w:x="452" w:y="1804"/>
        <w:shd w:val="clear" w:color="auto" w:fill="auto"/>
        <w:spacing w:after="0"/>
        <w:ind w:right="320"/>
        <w:jc w:val="center"/>
      </w:pPr>
      <w:r>
        <w:t>uzavřená dle § 269 odst. 2 zákona č. 513/1991 Sb., obchodního zákoníku, v platném znění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300" w:line="221" w:lineRule="auto"/>
        <w:ind w:left="320" w:firstLine="20"/>
      </w:pPr>
      <w:r>
        <w:t>Číslo smlouvy: 07/11/131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line="221" w:lineRule="auto"/>
        <w:ind w:left="320" w:firstLine="20"/>
      </w:pPr>
      <w:r>
        <w:t>Smlouva je uzavřená mezi smluvními stranami: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220" w:line="221" w:lineRule="auto"/>
        <w:ind w:left="320" w:firstLine="20"/>
      </w:pPr>
      <w:r>
        <w:rPr>
          <w:u w:val="single"/>
        </w:rPr>
        <w:t>Poskytovatel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0" w:line="221" w:lineRule="auto"/>
        <w:ind w:left="320" w:firstLine="20"/>
      </w:pPr>
      <w:r>
        <w:t>ČD - Telematika a.s.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0" w:line="221" w:lineRule="auto"/>
        <w:ind w:left="320" w:firstLine="20"/>
      </w:pPr>
      <w:r>
        <w:t>se sídlem Praha 3, Pernerova 2819/2a, PSČ: 130 00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0" w:line="221" w:lineRule="auto"/>
        <w:ind w:left="320" w:firstLine="20"/>
      </w:pPr>
      <w:r>
        <w:t>IČ: 61459445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0" w:line="221" w:lineRule="auto"/>
        <w:ind w:left="320" w:firstLine="20"/>
      </w:pPr>
      <w:r>
        <w:t>DIČ: CZ61459445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0" w:line="221" w:lineRule="auto"/>
        <w:ind w:left="320" w:firstLine="20"/>
      </w:pPr>
      <w:r>
        <w:t>jednající: Ing. Stanislav Beneš, předseda představenstva a Ing. Jiří Růžička, místopředseda představenstva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line="221" w:lineRule="auto"/>
        <w:ind w:left="320" w:firstLine="20"/>
      </w:pPr>
      <w:r>
        <w:t>společnost je zapsaná v obchodním rejstříku vedeném Městským soudem v Praze, oddíl B., vložka 8938</w:t>
      </w:r>
    </w:p>
    <w:p w:rsidR="003B7692" w:rsidRDefault="0082618C" w:rsidP="0082618C">
      <w:pPr>
        <w:pStyle w:val="Zkladntext1"/>
        <w:framePr w:w="10166" w:h="4357" w:hRule="exact" w:wrap="none" w:vAnchor="page" w:hAnchor="page" w:x="489" w:y="3394"/>
        <w:shd w:val="clear" w:color="auto" w:fill="auto"/>
        <w:spacing w:after="0" w:line="221" w:lineRule="auto"/>
        <w:ind w:left="320" w:firstLine="20"/>
      </w:pPr>
      <w:r>
        <w:t>(dále jen „Poskytovatel“)</w:t>
      </w:r>
    </w:p>
    <w:p w:rsidR="003B7692" w:rsidRDefault="0082618C">
      <w:pPr>
        <w:pStyle w:val="Jin0"/>
        <w:framePr w:wrap="none" w:vAnchor="page" w:hAnchor="page" w:x="784" w:y="7730"/>
        <w:shd w:val="clear" w:color="auto" w:fill="auto"/>
        <w:spacing w:after="0"/>
      </w:pPr>
      <w:r>
        <w:t>a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line="216" w:lineRule="auto"/>
        <w:ind w:left="320" w:firstLine="20"/>
      </w:pPr>
      <w:r>
        <w:t>Účastník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after="0" w:line="216" w:lineRule="auto"/>
        <w:ind w:left="320" w:firstLine="20"/>
      </w:pPr>
      <w:r>
        <w:t>České dráhy, a.s.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after="0" w:line="216" w:lineRule="auto"/>
        <w:ind w:left="320" w:firstLine="20"/>
      </w:pPr>
      <w:r>
        <w:t xml:space="preserve">se sídlem Nábřeží </w:t>
      </w:r>
      <w:proofErr w:type="spellStart"/>
      <w:proofErr w:type="gramStart"/>
      <w:r>
        <w:t>L.Svobody</w:t>
      </w:r>
      <w:proofErr w:type="spellEnd"/>
      <w:proofErr w:type="gramEnd"/>
      <w:r>
        <w:t xml:space="preserve"> 1222, Praha 1 PSČ: 110 15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after="0" w:line="216" w:lineRule="auto"/>
        <w:ind w:left="320" w:firstLine="20"/>
      </w:pPr>
      <w:r>
        <w:t>IČ: 709942226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after="0" w:line="216" w:lineRule="auto"/>
        <w:ind w:left="320" w:firstLine="20"/>
      </w:pPr>
      <w:r>
        <w:t>DIČ:CZ709942226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after="0" w:line="216" w:lineRule="auto"/>
        <w:ind w:left="320" w:firstLine="20"/>
      </w:pPr>
      <w:r>
        <w:t>Jednající: Ing. Josef Bazala, předseda představenstva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after="0" w:line="216" w:lineRule="auto"/>
        <w:ind w:left="320" w:firstLine="20"/>
      </w:pPr>
      <w:r>
        <w:t>Společnost je zapsaná v obchodním rejstříku vedeném Městským soudem v Praze, oddíl B., vložka 8039</w:t>
      </w:r>
    </w:p>
    <w:p w:rsidR="003B7692" w:rsidRDefault="0082618C">
      <w:pPr>
        <w:pStyle w:val="Zkladntext1"/>
        <w:framePr w:w="10166" w:h="2509" w:hRule="exact" w:wrap="none" w:vAnchor="page" w:hAnchor="page" w:x="452" w:y="8234"/>
        <w:shd w:val="clear" w:color="auto" w:fill="auto"/>
        <w:spacing w:after="0" w:line="216" w:lineRule="auto"/>
        <w:ind w:left="320" w:firstLine="20"/>
      </w:pPr>
      <w:r>
        <w:t>(dále jen „Účastník“)</w:t>
      </w:r>
    </w:p>
    <w:p w:rsidR="003B7692" w:rsidRDefault="0082618C">
      <w:pPr>
        <w:pStyle w:val="Nadpis20"/>
        <w:framePr w:w="10166" w:h="310" w:hRule="exact" w:wrap="none" w:vAnchor="page" w:hAnchor="page" w:x="452" w:y="11420"/>
        <w:shd w:val="clear" w:color="auto" w:fill="auto"/>
        <w:spacing w:after="0" w:line="240" w:lineRule="auto"/>
        <w:ind w:left="0" w:right="320"/>
        <w:jc w:val="center"/>
      </w:pPr>
      <w:bookmarkStart w:id="1" w:name="bookmark1"/>
      <w:r>
        <w:rPr>
          <w:u w:val="single"/>
        </w:rPr>
        <w:t>Preambule</w:t>
      </w:r>
      <w:bookmarkEnd w:id="1"/>
    </w:p>
    <w:p w:rsidR="003B7692" w:rsidRDefault="0082618C" w:rsidP="0082618C">
      <w:pPr>
        <w:pStyle w:val="Zkladntext1"/>
        <w:framePr w:w="10899" w:h="2674" w:hRule="exact" w:wrap="none" w:vAnchor="page" w:hAnchor="page" w:x="441" w:y="12071"/>
        <w:shd w:val="clear" w:color="auto" w:fill="auto"/>
        <w:spacing w:after="0" w:line="223" w:lineRule="auto"/>
        <w:ind w:left="320" w:firstLine="20"/>
      </w:pPr>
      <w:r>
        <w:t xml:space="preserve">Účelem této smlouvy je v souladu se strategickým záměrem Účastníka dosáhnout výrazných úspor nákladu, a to při minimalizaci závažných zásahu do stávajícího operativního vztahu kontaktních osob Účastníka s Provozovatelem základní služby, kterým zůstává </w:t>
      </w:r>
      <w:r>
        <w:rPr>
          <w:lang w:val="en-US" w:eastAsia="en-US" w:bidi="en-US"/>
        </w:rPr>
        <w:t xml:space="preserve">Telefonica </w:t>
      </w:r>
      <w:r>
        <w:t xml:space="preserve">02. Jde především o postup při zřizování nových Uživatelů, služeb a zařízení na organizačních složkách, operativní optimalizaci nastavení a rozsahu služeb, uzavírání dohod o využívání služeb mobilní komunikace se zaměstnancem, sledování/vyrovnávání limitu, vykazování odběru služeb mobilních komunikací, centrální správa </w:t>
      </w:r>
      <w:r>
        <w:rPr>
          <w:lang w:val="en-US" w:eastAsia="en-US" w:bidi="en-US"/>
        </w:rPr>
        <w:t xml:space="preserve">Benefit </w:t>
      </w:r>
      <w:r>
        <w:t>bodu, atd.</w:t>
      </w:r>
    </w:p>
    <w:p w:rsidR="003B7692" w:rsidRDefault="0082618C">
      <w:pPr>
        <w:pStyle w:val="Zhlavnebozpat0"/>
        <w:framePr w:wrap="none" w:vAnchor="page" w:hAnchor="page" w:x="10471" w:y="15020"/>
        <w:shd w:val="clear" w:color="auto" w:fill="auto"/>
      </w:pPr>
      <w:r>
        <w:t>1</w:t>
      </w:r>
    </w:p>
    <w:p w:rsidR="003B7692" w:rsidRDefault="003B7692">
      <w:pPr>
        <w:spacing w:line="14" w:lineRule="exact"/>
        <w:sectPr w:rsidR="003B76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7692" w:rsidRDefault="003B7692">
      <w:pPr>
        <w:spacing w:line="14" w:lineRule="exact"/>
      </w:pPr>
    </w:p>
    <w:p w:rsidR="003B7692" w:rsidRDefault="0082618C">
      <w:pPr>
        <w:pStyle w:val="Titulekobrzku0"/>
        <w:framePr w:wrap="none" w:vAnchor="page" w:hAnchor="page" w:x="845" w:y="1790"/>
        <w:shd w:val="clear" w:color="auto" w:fill="auto"/>
      </w:pPr>
      <w:r>
        <w:rPr>
          <w:b/>
          <w:bCs/>
        </w:rPr>
        <w:t>Definice použitých pojmu</w:t>
      </w:r>
    </w:p>
    <w:p w:rsidR="003B7692" w:rsidRDefault="0082618C" w:rsidP="0082618C">
      <w:pPr>
        <w:pStyle w:val="Zkladntext1"/>
        <w:framePr w:w="10007" w:h="989" w:hRule="exact" w:wrap="none" w:vAnchor="page" w:hAnchor="page" w:x="575" w:y="2100"/>
        <w:shd w:val="clear" w:color="auto" w:fill="auto"/>
        <w:spacing w:after="0" w:line="223" w:lineRule="auto"/>
        <w:ind w:left="713"/>
        <w:jc w:val="left"/>
      </w:pPr>
      <w:r>
        <w:rPr>
          <w:b/>
          <w:bCs/>
        </w:rPr>
        <w:t xml:space="preserve">Poskytovatel - </w:t>
      </w:r>
      <w:r>
        <w:t xml:space="preserve">akciová společnost ČD-Telematika a.s., se sídlem Praha 3, </w:t>
      </w:r>
      <w:proofErr w:type="spellStart"/>
      <w:r>
        <w:t>Pemerova</w:t>
      </w:r>
      <w:proofErr w:type="spellEnd"/>
      <w:r>
        <w:t xml:space="preserve"> 2819/2a,</w:t>
      </w:r>
      <w:r>
        <w:br/>
        <w:t>PSČ: 130 00, IČ: 614 59 445, zapsaná v obchodním rejstříku vedeném Městským soudem</w:t>
      </w:r>
      <w:r>
        <w:br/>
        <w:t>v Praze, oddíl B., vložka 8938 (dále také ČD-Telematika).</w:t>
      </w:r>
    </w:p>
    <w:p w:rsidR="003B7692" w:rsidRDefault="0082618C">
      <w:pPr>
        <w:pStyle w:val="Zkladntext1"/>
        <w:framePr w:w="9886" w:h="799" w:hRule="exact" w:wrap="none" w:vAnchor="page" w:hAnchor="page" w:x="593" w:y="326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23" w:lineRule="auto"/>
        <w:ind w:left="700" w:hanging="320"/>
      </w:pPr>
      <w:r>
        <w:rPr>
          <w:b/>
          <w:bCs/>
        </w:rPr>
        <w:t xml:space="preserve">Účastník - </w:t>
      </w:r>
      <w:r>
        <w:t xml:space="preserve">České dráhy, a.s., se sídlem Nábřeží </w:t>
      </w:r>
      <w:proofErr w:type="spellStart"/>
      <w:r>
        <w:t>LSvobody</w:t>
      </w:r>
      <w:proofErr w:type="spellEnd"/>
      <w:r>
        <w:t xml:space="preserve"> 1222, Praha 1 PSČ: 110 15, IČ: 709942226, zapsaná v obchodním rejstříku vedeném Městským soudem v Praze, oddíl B., vložka 8039</w:t>
      </w:r>
    </w:p>
    <w:p w:rsidR="003B7692" w:rsidRDefault="0082618C">
      <w:pPr>
        <w:pStyle w:val="Zkladntext1"/>
        <w:framePr w:w="9886" w:h="5944" w:hRule="exact" w:wrap="none" w:vAnchor="page" w:hAnchor="page" w:x="593" w:y="4256"/>
        <w:numPr>
          <w:ilvl w:val="0"/>
          <w:numId w:val="1"/>
        </w:numPr>
        <w:shd w:val="clear" w:color="auto" w:fill="auto"/>
        <w:tabs>
          <w:tab w:val="left" w:pos="730"/>
        </w:tabs>
        <w:spacing w:after="220" w:line="221" w:lineRule="auto"/>
        <w:ind w:left="700" w:hanging="320"/>
      </w:pPr>
      <w:r>
        <w:rPr>
          <w:b/>
          <w:bCs/>
        </w:rPr>
        <w:t xml:space="preserve">Provozovatel - </w:t>
      </w:r>
      <w:r>
        <w:t>je společnost (operátor) veřejné mobilní sítě elektronických komunikací, se kterým má Poskytovatel uzavřenou platnou rámcovou smlouvu o poskytování telekomunikačních služeb v mobilní síti Provozovatele. Služby jsou definovány jako: telefonní služby, jiné služby a výkony a dodávky mobilních telefonu a příslušenství k mobilním telefonům. Všeobecné obchodní podmínky Provozovatele jsou platné i pro Účastníka a jsou přílohou č. 5, která je nedílnou součástí Smlouvy mezi Poskytovatelem a Účastníkem.</w:t>
      </w:r>
    </w:p>
    <w:p w:rsidR="003B7692" w:rsidRDefault="0082618C">
      <w:pPr>
        <w:pStyle w:val="Zkladntext1"/>
        <w:framePr w:w="9886" w:h="5944" w:hRule="exact" w:wrap="none" w:vAnchor="page" w:hAnchor="page" w:x="593" w:y="4256"/>
        <w:numPr>
          <w:ilvl w:val="0"/>
          <w:numId w:val="1"/>
        </w:numPr>
        <w:shd w:val="clear" w:color="auto" w:fill="auto"/>
        <w:tabs>
          <w:tab w:val="left" w:pos="730"/>
        </w:tabs>
        <w:spacing w:after="220" w:line="230" w:lineRule="auto"/>
        <w:ind w:left="700" w:hanging="320"/>
      </w:pPr>
      <w:r>
        <w:rPr>
          <w:b/>
          <w:bCs/>
        </w:rPr>
        <w:t xml:space="preserve">Smlouva - </w:t>
      </w:r>
      <w:r>
        <w:t>smlouva o zajištění poskytování služeb elektronických komunikací v mobilních sítích mezi Poskytovatelem a Účastníkem.</w:t>
      </w:r>
    </w:p>
    <w:p w:rsidR="003B7692" w:rsidRDefault="0082618C">
      <w:pPr>
        <w:pStyle w:val="Zkladntext1"/>
        <w:framePr w:w="9886" w:h="5944" w:hRule="exact" w:wrap="none" w:vAnchor="page" w:hAnchor="page" w:x="593" w:y="4256"/>
        <w:numPr>
          <w:ilvl w:val="0"/>
          <w:numId w:val="1"/>
        </w:numPr>
        <w:shd w:val="clear" w:color="auto" w:fill="auto"/>
        <w:tabs>
          <w:tab w:val="left" w:pos="730"/>
        </w:tabs>
        <w:spacing w:after="220" w:line="221" w:lineRule="auto"/>
        <w:ind w:left="700" w:hanging="320"/>
      </w:pPr>
      <w:r>
        <w:rPr>
          <w:b/>
          <w:bCs/>
        </w:rPr>
        <w:t xml:space="preserve">Uživatel - </w:t>
      </w:r>
      <w:r>
        <w:t>Uživatelem je osoba odlišná od Účastníka, jejíž právo na plnění dle Smlouvy je závislé na Účastníkovi, zejména na účinnosti Smlouvy, kterou Účastník uzavřel s Poskytovatelem. Uživatel není smluvní stranou Smlouvy, tou je vždy Účastník a Poskytovatel. Uživatelé přímo nevstupují do jednotlivých smluvních vztahů s Poskytovatelem. Jakákoli právní či faktická jednání Uživatele vůči Poskytovateli nemají vliv na obsah a trvání Smlouvy uzavřené mezi Účastníkem a Poskytovatelem. Uživatelem se v tomto případě rozumí zaměstnanec Účastníka.</w:t>
      </w:r>
    </w:p>
    <w:p w:rsidR="003B7692" w:rsidRDefault="0082618C">
      <w:pPr>
        <w:pStyle w:val="Zkladntext1"/>
        <w:framePr w:w="9886" w:h="5944" w:hRule="exact" w:wrap="none" w:vAnchor="page" w:hAnchor="page" w:x="593" w:y="4256"/>
        <w:numPr>
          <w:ilvl w:val="0"/>
          <w:numId w:val="1"/>
        </w:numPr>
        <w:shd w:val="clear" w:color="auto" w:fill="auto"/>
        <w:tabs>
          <w:tab w:val="left" w:pos="730"/>
        </w:tabs>
        <w:spacing w:after="220" w:line="226" w:lineRule="auto"/>
        <w:ind w:left="700" w:hanging="320"/>
      </w:pPr>
      <w:r>
        <w:rPr>
          <w:b/>
          <w:bCs/>
        </w:rPr>
        <w:t xml:space="preserve">Kontaktní osoba Účastníka - </w:t>
      </w:r>
      <w:r>
        <w:t>pověřený zaměstnanec na straně Účastníka, určený pro komunikaci s Poskytovatelem respektive Provozovatelem služby.</w:t>
      </w:r>
    </w:p>
    <w:p w:rsidR="003B7692" w:rsidRDefault="0082618C">
      <w:pPr>
        <w:pStyle w:val="Zkladntext1"/>
        <w:framePr w:w="9886" w:h="5944" w:hRule="exact" w:wrap="none" w:vAnchor="page" w:hAnchor="page" w:x="593" w:y="425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23" w:lineRule="auto"/>
        <w:ind w:left="700" w:hanging="320"/>
      </w:pPr>
      <w:r>
        <w:rPr>
          <w:b/>
          <w:bCs/>
        </w:rPr>
        <w:t xml:space="preserve">Hlavní kontaktní osoba Účastníka - </w:t>
      </w:r>
      <w:r>
        <w:t xml:space="preserve">pověřený zaměstnanec 026 GŘ </w:t>
      </w:r>
      <w:proofErr w:type="spellStart"/>
      <w:proofErr w:type="gramStart"/>
      <w:r>
        <w:t>ČD,a.</w:t>
      </w:r>
      <w:proofErr w:type="gramEnd"/>
      <w:r>
        <w:t>s</w:t>
      </w:r>
      <w:proofErr w:type="spellEnd"/>
      <w:r>
        <w:t>., určený pro komunikaci s Poskytovatelem respektive Provozovatelem služby, který zastřešuje činnost kontaktních osob Účastníka</w:t>
      </w:r>
    </w:p>
    <w:p w:rsidR="003B7692" w:rsidRDefault="0082618C" w:rsidP="0082618C">
      <w:pPr>
        <w:pStyle w:val="Zkladntext1"/>
        <w:framePr w:w="10227" w:h="2063" w:hRule="exact" w:wrap="none" w:vAnchor="page" w:hAnchor="page" w:x="593" w:y="10390"/>
        <w:numPr>
          <w:ilvl w:val="0"/>
          <w:numId w:val="1"/>
        </w:numPr>
        <w:shd w:val="clear" w:color="auto" w:fill="auto"/>
        <w:tabs>
          <w:tab w:val="left" w:pos="730"/>
        </w:tabs>
        <w:spacing w:after="220" w:line="226" w:lineRule="auto"/>
        <w:ind w:left="700" w:hanging="320"/>
      </w:pPr>
      <w:r>
        <w:rPr>
          <w:b/>
          <w:bCs/>
        </w:rPr>
        <w:t xml:space="preserve">Kontaktní osoba Poskytovatele - </w:t>
      </w:r>
      <w:r>
        <w:t>pověřený zaměstnanec na straně Poskytovatele, určený pro komunikaci s Účastníkem, respektive Provozovatelem služby.</w:t>
      </w:r>
    </w:p>
    <w:p w:rsidR="003B7692" w:rsidRDefault="0082618C" w:rsidP="0082618C">
      <w:pPr>
        <w:pStyle w:val="Zkladntext1"/>
        <w:framePr w:w="10227" w:h="2063" w:hRule="exact" w:wrap="none" w:vAnchor="page" w:hAnchor="page" w:x="593" w:y="10390"/>
        <w:numPr>
          <w:ilvl w:val="0"/>
          <w:numId w:val="1"/>
        </w:numPr>
        <w:shd w:val="clear" w:color="auto" w:fill="auto"/>
        <w:tabs>
          <w:tab w:val="left" w:pos="730"/>
        </w:tabs>
        <w:spacing w:after="220" w:line="226" w:lineRule="auto"/>
        <w:ind w:left="700" w:hanging="320"/>
      </w:pPr>
      <w:r>
        <w:rPr>
          <w:b/>
          <w:bCs/>
        </w:rPr>
        <w:t xml:space="preserve">Služba - </w:t>
      </w:r>
      <w:r>
        <w:t>činnost Provozovatele související s mobilní komunikací</w:t>
      </w:r>
    </w:p>
    <w:p w:rsidR="003B7692" w:rsidRDefault="0082618C" w:rsidP="0082618C">
      <w:pPr>
        <w:pStyle w:val="Zkladntext1"/>
        <w:framePr w:w="10227" w:h="2063" w:hRule="exact" w:wrap="none" w:vAnchor="page" w:hAnchor="page" w:x="593" w:y="10390"/>
        <w:numPr>
          <w:ilvl w:val="0"/>
          <w:numId w:val="1"/>
        </w:numPr>
        <w:shd w:val="clear" w:color="auto" w:fill="auto"/>
        <w:tabs>
          <w:tab w:val="left" w:pos="772"/>
        </w:tabs>
        <w:spacing w:after="0" w:line="226" w:lineRule="auto"/>
        <w:ind w:left="700" w:hanging="320"/>
      </w:pPr>
      <w:r w:rsidRPr="00B934BF">
        <w:rPr>
          <w:b/>
        </w:rPr>
        <w:t>Dealer</w:t>
      </w:r>
      <w:r>
        <w:t xml:space="preserve"> - Oficiální dealer Provozovatele.</w:t>
      </w:r>
      <w:bookmarkStart w:id="2" w:name="_GoBack"/>
      <w:bookmarkEnd w:id="2"/>
    </w:p>
    <w:p w:rsidR="003B7692" w:rsidRDefault="0082618C" w:rsidP="0082618C">
      <w:pPr>
        <w:pStyle w:val="Nadpis20"/>
        <w:framePr w:w="10459" w:h="2637" w:hRule="exact" w:wrap="none" w:vAnchor="page" w:hAnchor="page" w:x="593" w:y="12615"/>
        <w:numPr>
          <w:ilvl w:val="0"/>
          <w:numId w:val="2"/>
        </w:numPr>
        <w:shd w:val="clear" w:color="auto" w:fill="auto"/>
        <w:tabs>
          <w:tab w:val="left" w:pos="280"/>
        </w:tabs>
        <w:spacing w:after="220" w:line="223" w:lineRule="auto"/>
        <w:ind w:left="0"/>
      </w:pPr>
      <w:bookmarkStart w:id="3" w:name="bookmark2"/>
      <w:r>
        <w:t>Předmět Smlouvy</w:t>
      </w:r>
      <w:bookmarkEnd w:id="3"/>
    </w:p>
    <w:p w:rsidR="003B7692" w:rsidRDefault="0082618C" w:rsidP="0082618C">
      <w:pPr>
        <w:pStyle w:val="Zkladntext1"/>
        <w:framePr w:w="10459" w:h="2637" w:hRule="exact" w:wrap="none" w:vAnchor="page" w:hAnchor="page" w:x="593" w:y="12615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23" w:lineRule="auto"/>
        <w:ind w:left="700" w:hanging="400"/>
      </w:pPr>
      <w:r>
        <w:t xml:space="preserve">Předmětem této Smlouvy je závazek Poskytovatele, zajistit poskytování služeb elektronických komunikací ve veřejné mobilní síti elektronických komunikací Provozovatele. Zejména se jedná o zajištění telefonních a datových služeb prostřednictvím veřejné mobilní sítě elektronických komunikací. Dále pak převzetí poskytování stávajících </w:t>
      </w:r>
      <w:proofErr w:type="gramStart"/>
      <w:r>
        <w:t>služeb jež</w:t>
      </w:r>
      <w:proofErr w:type="gramEnd"/>
      <w:r>
        <w:t xml:space="preserve"> dosud Účastníkovi poskytoval Provozovatel a to s minimalizací dopadu na procesy fungující pří přímém vztahu se současným Provozovatelem a Účastníkem. Poskytovatel zajistí toto převzetí.</w:t>
      </w:r>
    </w:p>
    <w:p w:rsidR="003B7692" w:rsidRDefault="003B7692">
      <w:pPr>
        <w:framePr w:wrap="none" w:vAnchor="page" w:hAnchor="page" w:x="10280" w:y="15060"/>
      </w:pPr>
    </w:p>
    <w:p w:rsidR="003B7692" w:rsidRDefault="0082618C">
      <w:pPr>
        <w:spacing w:line="14" w:lineRule="exact"/>
        <w:sectPr w:rsidR="003B76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36195</wp:posOffset>
            </wp:positionV>
            <wp:extent cx="780415" cy="16643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8041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692" w:rsidRDefault="003B7692">
      <w:pPr>
        <w:spacing w:line="14" w:lineRule="exact"/>
      </w:pPr>
    </w:p>
    <w:p w:rsidR="003B7692" w:rsidRDefault="003B7692">
      <w:pPr>
        <w:pStyle w:val="Jin0"/>
        <w:framePr w:wrap="none" w:vAnchor="page" w:hAnchor="page" w:x="298"/>
        <w:shd w:val="clear" w:color="auto" w:fill="auto"/>
        <w:spacing w:after="0"/>
        <w:rPr>
          <w:sz w:val="212"/>
          <w:szCs w:val="212"/>
        </w:rPr>
      </w:pPr>
    </w:p>
    <w:p w:rsidR="003B7692" w:rsidRDefault="0082618C">
      <w:pPr>
        <w:pStyle w:val="Zkladntext1"/>
        <w:framePr w:w="10361" w:h="3978" w:hRule="exact" w:wrap="none" w:vAnchor="page" w:hAnchor="page" w:x="355" w:y="2049"/>
        <w:numPr>
          <w:ilvl w:val="0"/>
          <w:numId w:val="3"/>
        </w:numPr>
        <w:shd w:val="clear" w:color="auto" w:fill="auto"/>
        <w:tabs>
          <w:tab w:val="left" w:pos="1192"/>
        </w:tabs>
        <w:spacing w:line="221" w:lineRule="auto"/>
        <w:ind w:left="1160" w:hanging="320"/>
      </w:pPr>
      <w:r>
        <w:t xml:space="preserve">Nedílnou součástí této smlouvy je příloha </w:t>
      </w:r>
      <w:proofErr w:type="gramStart"/>
      <w:r>
        <w:t>č.2 Seznam</w:t>
      </w:r>
      <w:proofErr w:type="gramEnd"/>
      <w:r>
        <w:t xml:space="preserve"> kontaktních osob Účastníka. Tyto osoby získají zplnomocnění na objednávání služeb přímo u Provozovatele a dealeru Provozovatele. Objednáním služby kontaktní osobou Účastníka u Provozovatele či dealera bude zároveň objednána služba od Poskytovatele dle této smlouvy.</w:t>
      </w:r>
    </w:p>
    <w:p w:rsidR="003B7692" w:rsidRDefault="0082618C">
      <w:pPr>
        <w:pStyle w:val="Zkladntext1"/>
        <w:framePr w:w="10361" w:h="3978" w:hRule="exact" w:wrap="none" w:vAnchor="page" w:hAnchor="page" w:x="355" w:y="2049"/>
        <w:numPr>
          <w:ilvl w:val="0"/>
          <w:numId w:val="3"/>
        </w:numPr>
        <w:shd w:val="clear" w:color="auto" w:fill="auto"/>
        <w:tabs>
          <w:tab w:val="left" w:pos="1192"/>
        </w:tabs>
        <w:spacing w:line="218" w:lineRule="auto"/>
        <w:ind w:left="1160" w:hanging="320"/>
      </w:pPr>
      <w:r>
        <w:t>Poskytovatel započne poskytovat ve Smlouvě sjednané Služby v den převzetí aktivované SIM karty Účastníkem</w:t>
      </w:r>
    </w:p>
    <w:p w:rsidR="003B7692" w:rsidRDefault="0082618C">
      <w:pPr>
        <w:pStyle w:val="Zkladntext1"/>
        <w:framePr w:w="10361" w:h="3978" w:hRule="exact" w:wrap="none" w:vAnchor="page" w:hAnchor="page" w:x="355" w:y="2049"/>
        <w:numPr>
          <w:ilvl w:val="0"/>
          <w:numId w:val="3"/>
        </w:numPr>
        <w:shd w:val="clear" w:color="auto" w:fill="auto"/>
        <w:tabs>
          <w:tab w:val="left" w:pos="1192"/>
        </w:tabs>
        <w:spacing w:line="216" w:lineRule="auto"/>
        <w:ind w:left="1160" w:hanging="320"/>
      </w:pPr>
      <w:r>
        <w:t>SIM karty jsou majetkem Provozovatele, mobilní telefonní čísla přebírá Poskytovatel, mobilní telefony a jiný HW je majetkem Účastníka.</w:t>
      </w:r>
    </w:p>
    <w:p w:rsidR="003B7692" w:rsidRDefault="0082618C">
      <w:pPr>
        <w:pStyle w:val="Zkladntext1"/>
        <w:framePr w:w="10361" w:h="3978" w:hRule="exact" w:wrap="none" w:vAnchor="page" w:hAnchor="page" w:x="355" w:y="2049"/>
        <w:numPr>
          <w:ilvl w:val="0"/>
          <w:numId w:val="3"/>
        </w:numPr>
        <w:shd w:val="clear" w:color="auto" w:fill="auto"/>
        <w:tabs>
          <w:tab w:val="left" w:pos="1192"/>
        </w:tabs>
        <w:spacing w:line="223" w:lineRule="auto"/>
        <w:ind w:left="1160" w:hanging="320"/>
      </w:pPr>
      <w:r>
        <w:t>Další ujednání o plnění této Smlouvy jsou uvedeny v příloze č. 6 - Zvláštní ujednání, která je nedílnou součástí této Smlouvy.</w:t>
      </w:r>
    </w:p>
    <w:p w:rsidR="003B7692" w:rsidRDefault="0082618C">
      <w:pPr>
        <w:pStyle w:val="Zkladntext1"/>
        <w:framePr w:w="10361" w:h="3978" w:hRule="exact" w:wrap="none" w:vAnchor="page" w:hAnchor="page" w:x="355" w:y="2049"/>
        <w:numPr>
          <w:ilvl w:val="0"/>
          <w:numId w:val="3"/>
        </w:numPr>
        <w:shd w:val="clear" w:color="auto" w:fill="auto"/>
        <w:tabs>
          <w:tab w:val="left" w:pos="1192"/>
        </w:tabs>
        <w:spacing w:after="0" w:line="223" w:lineRule="auto"/>
        <w:ind w:left="1160" w:hanging="320"/>
      </w:pPr>
      <w:r>
        <w:t>Předmět smlouvy muže být rozšířen po písemné dohodě obou smluvních stran jejími dalšími písemnými dodatky, vždy stvrzenými podpisem obou smluvních stran.</w:t>
      </w:r>
    </w:p>
    <w:p w:rsidR="003B7692" w:rsidRDefault="0082618C" w:rsidP="0082618C">
      <w:pPr>
        <w:pStyle w:val="Nadpis20"/>
        <w:framePr w:w="10935" w:h="8189" w:hRule="exact" w:wrap="none" w:vAnchor="page" w:hAnchor="page" w:x="355" w:y="6711"/>
        <w:numPr>
          <w:ilvl w:val="0"/>
          <w:numId w:val="2"/>
        </w:numPr>
        <w:shd w:val="clear" w:color="auto" w:fill="auto"/>
        <w:tabs>
          <w:tab w:val="left" w:pos="859"/>
        </w:tabs>
      </w:pPr>
      <w:bookmarkStart w:id="4" w:name="bookmark3"/>
      <w:r>
        <w:t>Práva a povinnosti</w:t>
      </w:r>
      <w:bookmarkEnd w:id="4"/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line="221" w:lineRule="auto"/>
        <w:ind w:left="1160" w:hanging="320"/>
      </w:pPr>
      <w:r>
        <w:t>Poskytovatel se zavazuje poskytovat Provozovateli nutnou součinnost, tak aby bylo Účastníkovi (Uživateli) zajištěno poskytování Služeb v nepřetržitém provozu. Poskytovatel neodpovídá za výpadky sítě Provozovatele a závady Služby způsobené Účastníkem (Uživatelem).</w:t>
      </w:r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line="221" w:lineRule="auto"/>
        <w:ind w:left="1160" w:hanging="320"/>
      </w:pPr>
      <w:r>
        <w:t>Všechny procesy objednání a změn jsou totožné s procesem před převodem mobilních čísel. Objednáním služby kontaktní osobou Účastníka u Provozovatele bude služba objednána jménem Poskytovatele dle této Smlouvy. Všechny aktivity jsou detailněji popsány v příloze č. 4 - Seznam činností vykonávaných kontaktními osobami, která je nedílnou součástí této Smlouvy.</w:t>
      </w:r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line="216" w:lineRule="auto"/>
        <w:ind w:left="1160" w:hanging="320"/>
      </w:pPr>
      <w:r>
        <w:t>Na základě Smlouvy zůstává Účastníkovi nárok měnit programové nastavení jednotlivých aktivací.</w:t>
      </w:r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line="216" w:lineRule="auto"/>
        <w:ind w:left="1160" w:hanging="320"/>
      </w:pPr>
      <w:r>
        <w:t>V případě odcizení SIM karty má Účastník nebo přímo Uživatel povinnost okamžitě zajistit zablokování aktivace u Provozovatele.</w:t>
      </w:r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line="223" w:lineRule="auto"/>
        <w:ind w:left="1160" w:hanging="320"/>
      </w:pPr>
      <w:r>
        <w:t>Smluvní strany se zavazují oznámit druhé smluvní straně veškeré změny identifikačních údajů, a to nejpozději 7 kalendářních dnu přede dnem účinnosti této změny pokud v tomto termínu je jim tato změna známa.</w:t>
      </w:r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line="223" w:lineRule="auto"/>
        <w:ind w:left="1160" w:hanging="320"/>
      </w:pPr>
      <w:r>
        <w:t>Účastník a Uživatel není oprávněn Službu, která je předmětem Smlouvy, nabízet či dokonce poskytovat třetím právnickým osobám.</w:t>
      </w:r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line="221" w:lineRule="auto"/>
        <w:ind w:left="1160" w:hanging="320"/>
      </w:pPr>
      <w:r>
        <w:t>Poskytovatel se zavazuje poskytnout Účastníkovi veškeré bonusy poskytnuté Provozovatelem.</w:t>
      </w:r>
    </w:p>
    <w:p w:rsidR="003B7692" w:rsidRDefault="0082618C" w:rsidP="0082618C">
      <w:pPr>
        <w:pStyle w:val="Zkladntext1"/>
        <w:framePr w:w="10935" w:h="8189" w:hRule="exact" w:wrap="none" w:vAnchor="page" w:hAnchor="page" w:x="355" w:y="6711"/>
        <w:numPr>
          <w:ilvl w:val="0"/>
          <w:numId w:val="4"/>
        </w:numPr>
        <w:shd w:val="clear" w:color="auto" w:fill="auto"/>
        <w:tabs>
          <w:tab w:val="left" w:pos="1192"/>
        </w:tabs>
        <w:spacing w:after="0" w:line="218" w:lineRule="auto"/>
        <w:ind w:left="1160" w:hanging="320"/>
      </w:pPr>
      <w:r>
        <w:t>Zálohy vázané na SIM karty převáděné z Účastníka na Poskytovatele budou vždy vráceny Účastníkovi dle platných pravidel Provozovatele.</w:t>
      </w:r>
    </w:p>
    <w:p w:rsidR="003B7692" w:rsidRDefault="0082618C">
      <w:pPr>
        <w:pStyle w:val="Zhlavnebozpat0"/>
        <w:framePr w:wrap="none" w:vAnchor="page" w:hAnchor="page" w:x="10511" w:y="15006"/>
        <w:shd w:val="clear" w:color="auto" w:fill="auto"/>
      </w:pPr>
      <w:r>
        <w:t>i</w:t>
      </w:r>
    </w:p>
    <w:p w:rsidR="003B7692" w:rsidRDefault="003B7692">
      <w:pPr>
        <w:spacing w:line="14" w:lineRule="exact"/>
        <w:sectPr w:rsidR="003B76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7692" w:rsidRDefault="003B7692">
      <w:pPr>
        <w:spacing w:line="14" w:lineRule="exact"/>
      </w:pPr>
    </w:p>
    <w:p w:rsidR="003B7692" w:rsidRDefault="0082618C">
      <w:pPr>
        <w:pStyle w:val="Zkladntext1"/>
        <w:framePr w:w="10361" w:h="785" w:hRule="exact" w:wrap="none" w:vAnchor="page" w:hAnchor="page" w:x="355" w:y="1830"/>
        <w:numPr>
          <w:ilvl w:val="0"/>
          <w:numId w:val="4"/>
        </w:numPr>
        <w:shd w:val="clear" w:color="auto" w:fill="auto"/>
        <w:tabs>
          <w:tab w:val="left" w:pos="1250"/>
        </w:tabs>
        <w:spacing w:after="0" w:line="221" w:lineRule="auto"/>
        <w:ind w:left="1200" w:hanging="300"/>
      </w:pPr>
      <w:r>
        <w:t>Účastník je oprávněn vymáhat smluvní pokutu 0,025% zvýše fakturované služby za každý kalendářní den v případě nedodržení kvality této poskytované služby z obsahu předmětu této Smlouvy.</w:t>
      </w:r>
    </w:p>
    <w:p w:rsidR="003B7692" w:rsidRDefault="0082618C" w:rsidP="0082618C">
      <w:pPr>
        <w:pStyle w:val="Nadpis20"/>
        <w:framePr w:w="11069" w:h="13059" w:hRule="exact" w:wrap="none" w:vAnchor="page" w:hAnchor="page" w:x="355" w:y="3298"/>
        <w:numPr>
          <w:ilvl w:val="0"/>
          <w:numId w:val="2"/>
        </w:numPr>
        <w:shd w:val="clear" w:color="auto" w:fill="auto"/>
        <w:tabs>
          <w:tab w:val="left" w:pos="947"/>
        </w:tabs>
        <w:ind w:left="580"/>
      </w:pPr>
      <w:bookmarkStart w:id="5" w:name="bookmark4"/>
      <w:r>
        <w:t>Cena, platební a fakturační podmínky</w:t>
      </w:r>
      <w:bookmarkEnd w:id="5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21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18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23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21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23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18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18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line="223" w:lineRule="auto"/>
        <w:ind w:left="120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1069" w:h="13059" w:hRule="exact" w:wrap="none" w:vAnchor="page" w:hAnchor="page" w:x="355" w:y="3298"/>
        <w:numPr>
          <w:ilvl w:val="0"/>
          <w:numId w:val="5"/>
        </w:numPr>
        <w:shd w:val="clear" w:color="auto" w:fill="auto"/>
        <w:tabs>
          <w:tab w:val="left" w:pos="1250"/>
        </w:tabs>
        <w:spacing w:after="0" w:line="223" w:lineRule="auto"/>
        <w:ind w:left="1200" w:hanging="300"/>
      </w:pPr>
      <w:proofErr w:type="spellStart"/>
      <w:r>
        <w:t>xx</w:t>
      </w:r>
      <w:proofErr w:type="spellEnd"/>
    </w:p>
    <w:p w:rsidR="003B7692" w:rsidRDefault="0082618C">
      <w:pPr>
        <w:pStyle w:val="Zhlavnebozpat0"/>
        <w:framePr w:wrap="none" w:vAnchor="page" w:hAnchor="page" w:x="10540" w:y="15038"/>
        <w:shd w:val="clear" w:color="auto" w:fill="auto"/>
      </w:pPr>
      <w:r>
        <w:t>4</w:t>
      </w:r>
    </w:p>
    <w:p w:rsidR="003B7692" w:rsidRDefault="003B7692">
      <w:pPr>
        <w:spacing w:line="14" w:lineRule="exact"/>
        <w:sectPr w:rsidR="003B76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7692" w:rsidRDefault="003B7692">
      <w:pPr>
        <w:spacing w:line="14" w:lineRule="exact"/>
      </w:pPr>
    </w:p>
    <w:p w:rsidR="003B7692" w:rsidRDefault="00AE416D" w:rsidP="0082618C">
      <w:pPr>
        <w:pStyle w:val="Zkladntext1"/>
        <w:framePr w:w="10289" w:h="2589" w:hRule="exact" w:wrap="none" w:vAnchor="page" w:hAnchor="page" w:x="550" w:y="1770"/>
        <w:numPr>
          <w:ilvl w:val="0"/>
          <w:numId w:val="5"/>
        </w:numPr>
        <w:shd w:val="clear" w:color="auto" w:fill="auto"/>
        <w:tabs>
          <w:tab w:val="left" w:pos="1268"/>
        </w:tabs>
        <w:spacing w:line="221" w:lineRule="auto"/>
        <w:ind w:left="1180" w:hanging="300"/>
      </w:pPr>
      <w:proofErr w:type="spellStart"/>
      <w:r>
        <w:t>xx</w:t>
      </w:r>
      <w:proofErr w:type="spellEnd"/>
    </w:p>
    <w:p w:rsidR="003B7692" w:rsidRDefault="00AE416D" w:rsidP="0082618C">
      <w:pPr>
        <w:pStyle w:val="Zkladntext1"/>
        <w:framePr w:w="10289" w:h="2589" w:hRule="exact" w:wrap="none" w:vAnchor="page" w:hAnchor="page" w:x="550" w:y="1770"/>
        <w:numPr>
          <w:ilvl w:val="0"/>
          <w:numId w:val="5"/>
        </w:numPr>
        <w:shd w:val="clear" w:color="auto" w:fill="auto"/>
        <w:tabs>
          <w:tab w:val="left" w:pos="1272"/>
        </w:tabs>
        <w:spacing w:after="0" w:line="230" w:lineRule="auto"/>
        <w:ind w:left="1180" w:hanging="300"/>
      </w:pPr>
      <w:proofErr w:type="spellStart"/>
      <w:r>
        <w:t>xx</w:t>
      </w:r>
      <w:proofErr w:type="spellEnd"/>
    </w:p>
    <w:p w:rsidR="003B7692" w:rsidRDefault="0082618C">
      <w:pPr>
        <w:pStyle w:val="Nadpis20"/>
        <w:framePr w:w="10361" w:h="4460" w:hRule="exact" w:wrap="none" w:vAnchor="page" w:hAnchor="page" w:x="355" w:y="4515"/>
        <w:numPr>
          <w:ilvl w:val="0"/>
          <w:numId w:val="2"/>
        </w:numPr>
        <w:shd w:val="clear" w:color="auto" w:fill="auto"/>
        <w:tabs>
          <w:tab w:val="left" w:pos="840"/>
        </w:tabs>
        <w:spacing w:line="218" w:lineRule="auto"/>
        <w:ind w:firstLine="20"/>
      </w:pPr>
      <w:bookmarkStart w:id="6" w:name="bookmark5"/>
      <w:r>
        <w:t>Doba plnění</w:t>
      </w:r>
      <w:bookmarkEnd w:id="6"/>
    </w:p>
    <w:p w:rsidR="003B7692" w:rsidRDefault="0082618C">
      <w:pPr>
        <w:pStyle w:val="Zkladntext1"/>
        <w:framePr w:w="10361" w:h="4460" w:hRule="exact" w:wrap="none" w:vAnchor="page" w:hAnchor="page" w:x="355" w:y="4515"/>
        <w:numPr>
          <w:ilvl w:val="0"/>
          <w:numId w:val="6"/>
        </w:numPr>
        <w:shd w:val="clear" w:color="auto" w:fill="auto"/>
        <w:tabs>
          <w:tab w:val="left" w:pos="1225"/>
        </w:tabs>
        <w:spacing w:line="223" w:lineRule="auto"/>
        <w:ind w:left="1180" w:hanging="300"/>
      </w:pPr>
      <w:r>
        <w:t>Tato Smlouva je sjednána na dobu neurčitou, nemůže být však vypovězena do dubna roku 2008 včetně.</w:t>
      </w:r>
    </w:p>
    <w:p w:rsidR="003B7692" w:rsidRDefault="0082618C">
      <w:pPr>
        <w:pStyle w:val="Zkladntext1"/>
        <w:framePr w:w="10361" w:h="4460" w:hRule="exact" w:wrap="none" w:vAnchor="page" w:hAnchor="page" w:x="355" w:y="4515"/>
        <w:numPr>
          <w:ilvl w:val="0"/>
          <w:numId w:val="6"/>
        </w:numPr>
        <w:shd w:val="clear" w:color="auto" w:fill="auto"/>
        <w:tabs>
          <w:tab w:val="left" w:pos="1225"/>
        </w:tabs>
        <w:spacing w:line="221" w:lineRule="auto"/>
        <w:ind w:left="1180" w:hanging="300"/>
      </w:pPr>
      <w:r>
        <w:t>Poskytovatel se zavazuje v souladu s článkem „Preambule“ zajistit poskytování služeb i po ukončení Rámcové smlouvy mezi Poskytovatelem a Provozovatelem a to za minimálně stejně výhodných podmínek jako v době uzavření této Smlouvy.</w:t>
      </w:r>
    </w:p>
    <w:p w:rsidR="003B7692" w:rsidRDefault="0082618C">
      <w:pPr>
        <w:pStyle w:val="Zkladntext1"/>
        <w:framePr w:w="10361" w:h="4460" w:hRule="exact" w:wrap="none" w:vAnchor="page" w:hAnchor="page" w:x="355" w:y="4515"/>
        <w:numPr>
          <w:ilvl w:val="0"/>
          <w:numId w:val="6"/>
        </w:numPr>
        <w:shd w:val="clear" w:color="auto" w:fill="auto"/>
        <w:tabs>
          <w:tab w:val="left" w:pos="1225"/>
        </w:tabs>
        <w:spacing w:line="218" w:lineRule="auto"/>
        <w:ind w:left="1180" w:hanging="300"/>
      </w:pPr>
      <w:r>
        <w:t xml:space="preserve">Smluvní strany se dohodly, že tento smluvní vztah mohou ukončit dohodou nebo na základě výpovědi, bez uvedení důvodu. Výpovědní </w:t>
      </w:r>
      <w:proofErr w:type="spellStart"/>
      <w:r>
        <w:t>Ihuta</w:t>
      </w:r>
      <w:proofErr w:type="spellEnd"/>
      <w:r>
        <w:t xml:space="preserve"> je tři měsíce a začíná od prvního dne měsíce následujícího po doručení výpovědi druhé smluvní straně.</w:t>
      </w:r>
    </w:p>
    <w:p w:rsidR="003B7692" w:rsidRDefault="0082618C">
      <w:pPr>
        <w:pStyle w:val="Zkladntext1"/>
        <w:framePr w:w="10361" w:h="4460" w:hRule="exact" w:wrap="none" w:vAnchor="page" w:hAnchor="page" w:x="355" w:y="4515"/>
        <w:numPr>
          <w:ilvl w:val="0"/>
          <w:numId w:val="6"/>
        </w:numPr>
        <w:shd w:val="clear" w:color="auto" w:fill="auto"/>
        <w:tabs>
          <w:tab w:val="left" w:pos="1225"/>
        </w:tabs>
        <w:spacing w:after="0" w:line="218" w:lineRule="auto"/>
        <w:ind w:left="1180" w:hanging="300"/>
      </w:pPr>
      <w:r>
        <w:t>Účastník může od smlouvy písemně odstoupit v případě, že smlouva nepřinese výrazné úspory v nákladech Účastníka na služby elektronických komunikací v mobilních sítích nebo Poskytovatel neuhradí ve lhůtě splatnosti smluvní pokutu podle bodu 9 článku IV. Při zániku smlouvy z důvodu odstoupení jsou smluvní strany povinny si neprodleně vypořádat závazky plynoucí z této smlouvy, Poskytovatel je povinen vrátit telefonní čísla Účastníkovi.</w:t>
      </w:r>
    </w:p>
    <w:p w:rsidR="003B7692" w:rsidRDefault="0082618C">
      <w:pPr>
        <w:pStyle w:val="Nadpis20"/>
        <w:framePr w:w="10361" w:h="4248" w:hRule="exact" w:wrap="none" w:vAnchor="page" w:hAnchor="page" w:x="355" w:y="9663"/>
        <w:numPr>
          <w:ilvl w:val="0"/>
          <w:numId w:val="2"/>
        </w:numPr>
        <w:shd w:val="clear" w:color="auto" w:fill="auto"/>
        <w:tabs>
          <w:tab w:val="left" w:pos="898"/>
        </w:tabs>
        <w:ind w:firstLine="20"/>
      </w:pPr>
      <w:bookmarkStart w:id="7" w:name="bookmark6"/>
      <w:r>
        <w:t>Závěrečná ustanovení</w:t>
      </w:r>
      <w:bookmarkEnd w:id="7"/>
    </w:p>
    <w:p w:rsidR="003B7692" w:rsidRDefault="0082618C">
      <w:pPr>
        <w:pStyle w:val="Zkladntext1"/>
        <w:framePr w:w="10361" w:h="4248" w:hRule="exact" w:wrap="none" w:vAnchor="page" w:hAnchor="page" w:x="355" w:y="9663"/>
        <w:numPr>
          <w:ilvl w:val="0"/>
          <w:numId w:val="7"/>
        </w:numPr>
        <w:shd w:val="clear" w:color="auto" w:fill="auto"/>
        <w:tabs>
          <w:tab w:val="left" w:pos="1225"/>
        </w:tabs>
        <w:spacing w:line="218" w:lineRule="auto"/>
        <w:ind w:left="1180" w:hanging="300"/>
      </w:pPr>
      <w:r>
        <w:t>Tato Smlouva je sepsána ve čtyřech (4) vyhotoveních, z nichž každá smluvní strana obdrží po dvou (2).</w:t>
      </w:r>
    </w:p>
    <w:p w:rsidR="003B7692" w:rsidRDefault="0082618C">
      <w:pPr>
        <w:pStyle w:val="Zkladntext1"/>
        <w:framePr w:w="10361" w:h="4248" w:hRule="exact" w:wrap="none" w:vAnchor="page" w:hAnchor="page" w:x="355" w:y="9663"/>
        <w:numPr>
          <w:ilvl w:val="0"/>
          <w:numId w:val="7"/>
        </w:numPr>
        <w:shd w:val="clear" w:color="auto" w:fill="auto"/>
        <w:tabs>
          <w:tab w:val="left" w:pos="1225"/>
        </w:tabs>
        <w:spacing w:line="221" w:lineRule="auto"/>
        <w:ind w:left="1180" w:hanging="300"/>
      </w:pPr>
      <w:r>
        <w:t>Pokud Účastník bude povinen na základě závazku ručení obsaženého v dodatku č. 2 ze dne 19. 1. 2006 k Rámcové smlouvě s Provozovatelem ze dne 22. 4. 2003 plnit Provozovateli za společnost Poskytovatele, je Poskytovatel povinen uhradit Účastníkovi smluvní pokutu ve výši 50 % plnění, které uhradí Účastník Provozovateli. Smluvní pokuta je splatná do 15 dnu od doručení výzvy k jejímu zaplacení. Tím není dotčen nárok Účastníka na náhradu škody.</w:t>
      </w:r>
    </w:p>
    <w:p w:rsidR="003B7692" w:rsidRDefault="0082618C">
      <w:pPr>
        <w:pStyle w:val="Zkladntext1"/>
        <w:framePr w:w="10361" w:h="4248" w:hRule="exact" w:wrap="none" w:vAnchor="page" w:hAnchor="page" w:x="355" w:y="9663"/>
        <w:numPr>
          <w:ilvl w:val="0"/>
          <w:numId w:val="7"/>
        </w:numPr>
        <w:shd w:val="clear" w:color="auto" w:fill="auto"/>
        <w:tabs>
          <w:tab w:val="left" w:pos="1225"/>
        </w:tabs>
        <w:spacing w:line="223" w:lineRule="auto"/>
        <w:ind w:left="1180" w:hanging="300"/>
      </w:pPr>
      <w:r>
        <w:t>Pokud některé ustanovení této Smlouvy bude uznáno jako neplatné, není tím dotčena platnost ostatních ustanovení Smlouvy. Neplatné ustanovení se nahradí jiným ustanovením, které nejlépe odpovídá obsahu takového neplatného ustanovení.</w:t>
      </w:r>
    </w:p>
    <w:p w:rsidR="003B7692" w:rsidRDefault="0082618C">
      <w:pPr>
        <w:pStyle w:val="Zkladntext1"/>
        <w:framePr w:w="10361" w:h="4248" w:hRule="exact" w:wrap="none" w:vAnchor="page" w:hAnchor="page" w:x="355" w:y="9663"/>
        <w:numPr>
          <w:ilvl w:val="0"/>
          <w:numId w:val="7"/>
        </w:numPr>
        <w:shd w:val="clear" w:color="auto" w:fill="auto"/>
        <w:tabs>
          <w:tab w:val="left" w:pos="1225"/>
        </w:tabs>
        <w:spacing w:after="0" w:line="230" w:lineRule="auto"/>
        <w:ind w:left="1180" w:hanging="300"/>
      </w:pPr>
      <w:r>
        <w:t xml:space="preserve">Smlouva nabývá platnosti dnem jejího podpisu </w:t>
      </w:r>
      <w:proofErr w:type="spellStart"/>
      <w:r>
        <w:t>oběmi</w:t>
      </w:r>
      <w:proofErr w:type="spellEnd"/>
      <w:r>
        <w:t xml:space="preserve"> stranami a nabývá účinnosti po převodu vlastních mobilních čísel Účastníka na Poskytovatele.</w:t>
      </w:r>
    </w:p>
    <w:p w:rsidR="003B7692" w:rsidRDefault="0082618C">
      <w:pPr>
        <w:pStyle w:val="Zhlavnebozpat0"/>
        <w:framePr w:wrap="none" w:vAnchor="page" w:hAnchor="page" w:x="10522" w:y="15009"/>
        <w:shd w:val="clear" w:color="auto" w:fill="auto"/>
      </w:pPr>
      <w:r>
        <w:t>5</w:t>
      </w:r>
    </w:p>
    <w:p w:rsidR="003B7692" w:rsidRDefault="003B7692">
      <w:pPr>
        <w:spacing w:line="14" w:lineRule="exact"/>
        <w:sectPr w:rsidR="003B769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7692" w:rsidRDefault="003B7692">
      <w:pPr>
        <w:spacing w:line="14" w:lineRule="exact"/>
      </w:pPr>
    </w:p>
    <w:p w:rsidR="003B7692" w:rsidRDefault="003B7692">
      <w:pPr>
        <w:pStyle w:val="Jin0"/>
        <w:framePr w:wrap="none" w:vAnchor="page" w:hAnchor="page" w:x="48" w:y="1"/>
        <w:shd w:val="clear" w:color="auto" w:fill="auto"/>
        <w:spacing w:after="0"/>
        <w:rPr>
          <w:sz w:val="216"/>
          <w:szCs w:val="216"/>
        </w:rPr>
      </w:pPr>
    </w:p>
    <w:p w:rsidR="003B7692" w:rsidRDefault="0082618C" w:rsidP="0082618C">
      <w:pPr>
        <w:pStyle w:val="Zkladntext1"/>
        <w:framePr w:w="10618" w:h="2515" w:hRule="exact" w:wrap="none" w:vAnchor="page" w:hAnchor="page" w:x="69" w:y="3024"/>
        <w:shd w:val="clear" w:color="auto" w:fill="auto"/>
        <w:spacing w:line="218" w:lineRule="auto"/>
        <w:ind w:left="940" w:firstLine="20"/>
        <w:jc w:val="left"/>
      </w:pPr>
      <w:r>
        <w:t>Přílohy</w:t>
      </w:r>
    </w:p>
    <w:p w:rsidR="003B7692" w:rsidRDefault="0082618C" w:rsidP="0082618C">
      <w:pPr>
        <w:pStyle w:val="Zkladntext1"/>
        <w:framePr w:w="10618" w:h="2515" w:hRule="exact" w:wrap="none" w:vAnchor="page" w:hAnchor="page" w:x="69" w:y="3024"/>
        <w:numPr>
          <w:ilvl w:val="0"/>
          <w:numId w:val="8"/>
        </w:numPr>
        <w:shd w:val="clear" w:color="auto" w:fill="auto"/>
        <w:tabs>
          <w:tab w:val="left" w:pos="1303"/>
        </w:tabs>
        <w:spacing w:after="0" w:line="218" w:lineRule="auto"/>
        <w:ind w:left="940" w:firstLine="20"/>
        <w:jc w:val="left"/>
      </w:pPr>
      <w:proofErr w:type="spellStart"/>
      <w:r>
        <w:t>xx</w:t>
      </w:r>
      <w:proofErr w:type="spellEnd"/>
    </w:p>
    <w:p w:rsidR="0082618C" w:rsidRDefault="0082618C">
      <w:pPr>
        <w:pStyle w:val="Zkladntext1"/>
        <w:shd w:val="clear" w:color="auto" w:fill="auto"/>
        <w:tabs>
          <w:tab w:val="left" w:pos="8349"/>
        </w:tabs>
        <w:spacing w:after="200"/>
        <w:ind w:right="889"/>
      </w:pPr>
    </w:p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Default="0082618C" w:rsidP="0082618C">
      <w:pPr>
        <w:pStyle w:val="Titulekobrzku0"/>
        <w:framePr w:w="2484" w:h="533" w:hRule="exact" w:wrap="none" w:vAnchor="page" w:hAnchor="page" w:x="4908" w:y="2674"/>
        <w:shd w:val="clear" w:color="auto" w:fill="auto"/>
        <w:spacing w:line="218" w:lineRule="auto"/>
        <w:jc w:val="center"/>
      </w:pPr>
    </w:p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Pr="0082618C" w:rsidRDefault="0082618C" w:rsidP="0082618C"/>
    <w:p w:rsidR="0082618C" w:rsidRPr="00AE416D" w:rsidRDefault="00AE416D" w:rsidP="0082618C">
      <w:pPr>
        <w:tabs>
          <w:tab w:val="left" w:pos="5077"/>
        </w:tabs>
        <w:rPr>
          <w:sz w:val="20"/>
          <w:szCs w:val="20"/>
        </w:rPr>
      </w:pPr>
      <w:r>
        <w:tab/>
      </w:r>
      <w:proofErr w:type="gramStart"/>
      <w:r w:rsidRPr="00AE416D">
        <w:rPr>
          <w:sz w:val="20"/>
          <w:szCs w:val="20"/>
        </w:rPr>
        <w:t>24.05.2007</w:t>
      </w:r>
      <w:proofErr w:type="gramEnd"/>
      <w:r w:rsidR="0082618C" w:rsidRPr="00AE416D">
        <w:rPr>
          <w:sz w:val="20"/>
          <w:szCs w:val="20"/>
        </w:rPr>
        <w:tab/>
      </w:r>
    </w:p>
    <w:p w:rsidR="0082618C" w:rsidRPr="0082618C" w:rsidRDefault="0082618C" w:rsidP="0082618C">
      <w:r>
        <w:tab/>
      </w:r>
      <w:r>
        <w:tab/>
        <w:t>Za ČD – Telematika a.s.</w:t>
      </w:r>
      <w:r>
        <w:tab/>
      </w:r>
      <w:r>
        <w:tab/>
      </w:r>
      <w:r>
        <w:tab/>
      </w:r>
      <w:r>
        <w:tab/>
      </w:r>
      <w:r>
        <w:tab/>
        <w:t xml:space="preserve">Za České </w:t>
      </w:r>
      <w:proofErr w:type="spellStart"/>
      <w:proofErr w:type="gramStart"/>
      <w:r>
        <w:t>dráhy,a.</w:t>
      </w:r>
      <w:proofErr w:type="gramEnd"/>
      <w:r>
        <w:t>s</w:t>
      </w:r>
      <w:proofErr w:type="spellEnd"/>
      <w:r>
        <w:t>.</w:t>
      </w:r>
    </w:p>
    <w:p w:rsidR="0082618C" w:rsidRPr="00AE416D" w:rsidRDefault="00AE416D" w:rsidP="0082618C">
      <w:pPr>
        <w:rPr>
          <w:sz w:val="20"/>
          <w:szCs w:val="20"/>
        </w:rPr>
      </w:pPr>
      <w:r>
        <w:tab/>
      </w:r>
      <w:r>
        <w:tab/>
      </w:r>
      <w:r>
        <w:tab/>
      </w:r>
      <w:proofErr w:type="spellStart"/>
      <w:r w:rsidRPr="00AE416D">
        <w:rPr>
          <w:sz w:val="20"/>
          <w:szCs w:val="20"/>
        </w:rPr>
        <w:t>x</w:t>
      </w:r>
      <w:r w:rsidR="0082618C" w:rsidRPr="00AE416D">
        <w:rPr>
          <w:sz w:val="20"/>
          <w:szCs w:val="20"/>
        </w:rPr>
        <w:t>x</w:t>
      </w:r>
      <w:proofErr w:type="spellEnd"/>
      <w:r w:rsidR="0082618C" w:rsidRPr="00AE416D">
        <w:rPr>
          <w:sz w:val="20"/>
          <w:szCs w:val="20"/>
        </w:rPr>
        <w:tab/>
      </w:r>
      <w:r w:rsidR="0082618C" w:rsidRPr="00AE416D">
        <w:rPr>
          <w:sz w:val="20"/>
          <w:szCs w:val="20"/>
        </w:rPr>
        <w:tab/>
      </w:r>
      <w:r w:rsidR="0082618C" w:rsidRPr="00AE416D">
        <w:rPr>
          <w:sz w:val="20"/>
          <w:szCs w:val="20"/>
        </w:rPr>
        <w:tab/>
      </w:r>
      <w:r w:rsidR="0082618C" w:rsidRPr="00AE416D">
        <w:rPr>
          <w:sz w:val="20"/>
          <w:szCs w:val="20"/>
        </w:rPr>
        <w:tab/>
      </w:r>
      <w:r w:rsidR="0082618C" w:rsidRPr="00AE416D">
        <w:rPr>
          <w:sz w:val="20"/>
          <w:szCs w:val="20"/>
        </w:rPr>
        <w:tab/>
      </w:r>
      <w:r w:rsidR="0082618C" w:rsidRPr="00AE416D">
        <w:rPr>
          <w:sz w:val="20"/>
          <w:szCs w:val="20"/>
        </w:rPr>
        <w:tab/>
      </w:r>
      <w:r w:rsidR="0082618C" w:rsidRPr="00AE416D">
        <w:rPr>
          <w:sz w:val="20"/>
          <w:szCs w:val="20"/>
        </w:rPr>
        <w:tab/>
      </w:r>
      <w:r w:rsidR="0082618C" w:rsidRPr="00AE416D">
        <w:rPr>
          <w:sz w:val="20"/>
          <w:szCs w:val="20"/>
        </w:rPr>
        <w:tab/>
      </w:r>
      <w:proofErr w:type="spellStart"/>
      <w:r w:rsidR="0082618C" w:rsidRPr="00AE416D">
        <w:rPr>
          <w:sz w:val="20"/>
          <w:szCs w:val="20"/>
        </w:rPr>
        <w:t>xx</w:t>
      </w:r>
      <w:proofErr w:type="spellEnd"/>
    </w:p>
    <w:p w:rsidR="0082618C" w:rsidRPr="00AE416D" w:rsidRDefault="0082618C" w:rsidP="0082618C">
      <w:pPr>
        <w:rPr>
          <w:sz w:val="20"/>
          <w:szCs w:val="20"/>
        </w:rPr>
      </w:pPr>
    </w:p>
    <w:sectPr w:rsidR="0082618C" w:rsidRPr="00AE416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7B" w:rsidRDefault="0082618C">
      <w:r>
        <w:separator/>
      </w:r>
    </w:p>
  </w:endnote>
  <w:endnote w:type="continuationSeparator" w:id="0">
    <w:p w:rsidR="0068017B" w:rsidRDefault="0082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92" w:rsidRDefault="003B7692"/>
  </w:footnote>
  <w:footnote w:type="continuationSeparator" w:id="0">
    <w:p w:rsidR="003B7692" w:rsidRDefault="003B76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5A6C"/>
    <w:multiLevelType w:val="multilevel"/>
    <w:tmpl w:val="5E1CEE0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E6208F"/>
    <w:multiLevelType w:val="multilevel"/>
    <w:tmpl w:val="AEC65958"/>
    <w:lvl w:ilvl="0">
      <w:start w:val="2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37835"/>
    <w:multiLevelType w:val="multilevel"/>
    <w:tmpl w:val="D8F6D49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F918D3"/>
    <w:multiLevelType w:val="multilevel"/>
    <w:tmpl w:val="1B90D8A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E62A4"/>
    <w:multiLevelType w:val="multilevel"/>
    <w:tmpl w:val="179E4FD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953E15"/>
    <w:multiLevelType w:val="multilevel"/>
    <w:tmpl w:val="C2F8157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8F7851"/>
    <w:multiLevelType w:val="multilevel"/>
    <w:tmpl w:val="FA9CD1C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B13946"/>
    <w:multiLevelType w:val="multilevel"/>
    <w:tmpl w:val="0338D4AC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7692"/>
    <w:rsid w:val="003B7692"/>
    <w:rsid w:val="0068017B"/>
    <w:rsid w:val="0082618C"/>
    <w:rsid w:val="00AE416D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93D8D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90" w:line="264" w:lineRule="auto"/>
      <w:ind w:left="1330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30" w:lineRule="auto"/>
      <w:ind w:right="320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21" w:lineRule="auto"/>
      <w:ind w:left="500"/>
      <w:outlineLvl w:val="1"/>
    </w:pPr>
    <w:rPr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</w:pPr>
    <w:rPr>
      <w:rFonts w:ascii="Arial" w:eastAsia="Arial" w:hAnsi="Arial" w:cs="Arial"/>
      <w:color w:val="293D8D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93D8D"/>
      <w:sz w:val="10"/>
      <w:szCs w:val="1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90" w:line="264" w:lineRule="auto"/>
      <w:ind w:left="1330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jc w:val="both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30" w:lineRule="auto"/>
      <w:ind w:right="320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21" w:lineRule="auto"/>
      <w:ind w:left="500"/>
      <w:outlineLvl w:val="1"/>
    </w:pPr>
    <w:rPr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5" w:lineRule="auto"/>
    </w:pPr>
    <w:rPr>
      <w:rFonts w:ascii="Arial" w:eastAsia="Arial" w:hAnsi="Arial" w:cs="Arial"/>
      <w:color w:val="293D8D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Ivana</dc:creator>
  <cp:lastModifiedBy>Vaněčková Ivana</cp:lastModifiedBy>
  <cp:revision>3</cp:revision>
  <dcterms:created xsi:type="dcterms:W3CDTF">2019-09-05T07:48:00Z</dcterms:created>
  <dcterms:modified xsi:type="dcterms:W3CDTF">2019-09-09T06:56:00Z</dcterms:modified>
</cp:coreProperties>
</file>