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F51" w:rsidRDefault="00020F51" w:rsidP="00020F51">
      <w:pPr>
        <w:rPr>
          <w:rFonts w:ascii="Tahoma" w:hAnsi="Tahoma" w:cs="Tahoma"/>
          <w:sz w:val="18"/>
          <w:szCs w:val="18"/>
        </w:rPr>
      </w:pPr>
    </w:p>
    <w:p w:rsidR="00F8763B" w:rsidRDefault="00F8763B" w:rsidP="0011334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Dodatek č. 201902</w:t>
      </w:r>
    </w:p>
    <w:p w:rsidR="00B474A0" w:rsidRPr="00F8763B" w:rsidRDefault="00F8763B" w:rsidP="0011334C">
      <w:pPr>
        <w:jc w:val="center"/>
        <w:rPr>
          <w:rFonts w:ascii="Arial" w:hAnsi="Arial" w:cs="Arial"/>
          <w:b/>
        </w:rPr>
      </w:pPr>
      <w:r w:rsidRPr="00F8763B">
        <w:rPr>
          <w:rFonts w:ascii="Arial" w:hAnsi="Arial" w:cs="Arial"/>
          <w:b/>
        </w:rPr>
        <w:t>ke smlouvě</w:t>
      </w:r>
      <w:r w:rsidR="00B474A0" w:rsidRPr="00F8763B">
        <w:rPr>
          <w:rFonts w:ascii="Arial" w:hAnsi="Arial" w:cs="Arial"/>
          <w:b/>
        </w:rPr>
        <w:t xml:space="preserve"> č. </w:t>
      </w:r>
      <w:r w:rsidR="00556685">
        <w:rPr>
          <w:rFonts w:ascii="Arial" w:hAnsi="Arial" w:cs="Arial"/>
          <w:b/>
        </w:rPr>
        <w:t>5042010</w:t>
      </w:r>
    </w:p>
    <w:p w:rsidR="00B474A0" w:rsidRDefault="00B474A0" w:rsidP="007565FB">
      <w:pPr>
        <w:jc w:val="center"/>
      </w:pPr>
      <w:r>
        <w:t>uzavřen</w:t>
      </w:r>
      <w:r w:rsidR="00F8763B">
        <w:t>ý</w:t>
      </w:r>
      <w:r>
        <w:t xml:space="preserve"> mezi</w:t>
      </w:r>
      <w:r w:rsidR="00F8763B">
        <w:t xml:space="preserve"> </w:t>
      </w:r>
    </w:p>
    <w:p w:rsidR="003A77BF" w:rsidRDefault="003A77BF" w:rsidP="003A77BF">
      <w:pPr>
        <w:rPr>
          <w:rFonts w:ascii="Arial" w:hAnsi="Arial" w:cs="Arial"/>
        </w:rPr>
      </w:pPr>
    </w:p>
    <w:tbl>
      <w:tblPr>
        <w:tblStyle w:val="Svtl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3A77BF" w:rsidTr="003A77BF">
        <w:tc>
          <w:tcPr>
            <w:tcW w:w="2405" w:type="dxa"/>
            <w:hideMark/>
          </w:tcPr>
          <w:p w:rsidR="003A77BF" w:rsidRDefault="003A77B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Dodavatel:</w:t>
            </w:r>
          </w:p>
        </w:tc>
        <w:tc>
          <w:tcPr>
            <w:tcW w:w="6657" w:type="dxa"/>
            <w:hideMark/>
          </w:tcPr>
          <w:p w:rsidR="003A77BF" w:rsidRDefault="003A77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DISTEP a.s.</w:t>
            </w:r>
          </w:p>
        </w:tc>
      </w:tr>
      <w:tr w:rsidR="003A77BF" w:rsidTr="003A77BF">
        <w:tc>
          <w:tcPr>
            <w:tcW w:w="2405" w:type="dxa"/>
            <w:hideMark/>
          </w:tcPr>
          <w:p w:rsidR="003A77BF" w:rsidRDefault="003A77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sídlem:</w:t>
            </w:r>
          </w:p>
        </w:tc>
        <w:tc>
          <w:tcPr>
            <w:tcW w:w="6657" w:type="dxa"/>
            <w:hideMark/>
          </w:tcPr>
          <w:p w:rsidR="003A77BF" w:rsidRDefault="003A7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Ostravská 961, Místek</w:t>
            </w:r>
          </w:p>
          <w:p w:rsidR="003A77BF" w:rsidRDefault="003A7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Frýdek-Místek</w:t>
            </w:r>
          </w:p>
          <w:p w:rsidR="003A77BF" w:rsidRDefault="003A7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73801</w:t>
            </w:r>
          </w:p>
        </w:tc>
      </w:tr>
      <w:tr w:rsidR="003A77BF" w:rsidTr="003A77BF">
        <w:tc>
          <w:tcPr>
            <w:tcW w:w="2405" w:type="dxa"/>
            <w:hideMark/>
          </w:tcPr>
          <w:p w:rsidR="003A77BF" w:rsidRDefault="003A77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zastoupen:</w:t>
            </w:r>
          </w:p>
        </w:tc>
        <w:tc>
          <w:tcPr>
            <w:tcW w:w="6657" w:type="dxa"/>
          </w:tcPr>
          <w:p w:rsidR="003A77BF" w:rsidRDefault="003A7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</w:t>
            </w:r>
          </w:p>
          <w:p w:rsidR="003A77BF" w:rsidRDefault="003A77BF">
            <w:pPr>
              <w:rPr>
                <w:rFonts w:ascii="Arial" w:hAnsi="Arial" w:cs="Arial"/>
              </w:rPr>
            </w:pPr>
          </w:p>
        </w:tc>
      </w:tr>
      <w:tr w:rsidR="003A77BF" w:rsidTr="003A77BF">
        <w:tc>
          <w:tcPr>
            <w:tcW w:w="2405" w:type="dxa"/>
            <w:hideMark/>
          </w:tcPr>
          <w:p w:rsidR="003A77BF" w:rsidRDefault="003A77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</w:t>
            </w:r>
          </w:p>
        </w:tc>
        <w:tc>
          <w:tcPr>
            <w:tcW w:w="6657" w:type="dxa"/>
            <w:hideMark/>
          </w:tcPr>
          <w:p w:rsidR="003A77BF" w:rsidRDefault="003A7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65138091</w:t>
            </w:r>
          </w:p>
        </w:tc>
      </w:tr>
      <w:tr w:rsidR="003A77BF" w:rsidTr="003A77BF">
        <w:tc>
          <w:tcPr>
            <w:tcW w:w="2405" w:type="dxa"/>
            <w:hideMark/>
          </w:tcPr>
          <w:p w:rsidR="003A77BF" w:rsidRDefault="003A77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</w:t>
            </w:r>
          </w:p>
        </w:tc>
        <w:tc>
          <w:tcPr>
            <w:tcW w:w="6657" w:type="dxa"/>
            <w:hideMark/>
          </w:tcPr>
          <w:p w:rsidR="003A77BF" w:rsidRDefault="003A7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CZ65138091</w:t>
            </w:r>
          </w:p>
        </w:tc>
      </w:tr>
      <w:tr w:rsidR="003A77BF" w:rsidTr="003A77BF">
        <w:tc>
          <w:tcPr>
            <w:tcW w:w="2405" w:type="dxa"/>
            <w:hideMark/>
          </w:tcPr>
          <w:p w:rsidR="003A77BF" w:rsidRDefault="003A77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bankovní spojení:</w:t>
            </w:r>
          </w:p>
        </w:tc>
        <w:tc>
          <w:tcPr>
            <w:tcW w:w="6657" w:type="dxa"/>
            <w:hideMark/>
          </w:tcPr>
          <w:p w:rsidR="003A77BF" w:rsidRDefault="003A7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</w:t>
            </w:r>
          </w:p>
        </w:tc>
      </w:tr>
      <w:tr w:rsidR="003A77BF" w:rsidTr="003A77BF">
        <w:tc>
          <w:tcPr>
            <w:tcW w:w="2405" w:type="dxa"/>
            <w:hideMark/>
          </w:tcPr>
          <w:p w:rsidR="003A77BF" w:rsidRDefault="003A77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účtu:</w:t>
            </w:r>
          </w:p>
        </w:tc>
        <w:tc>
          <w:tcPr>
            <w:tcW w:w="6657" w:type="dxa"/>
            <w:hideMark/>
          </w:tcPr>
          <w:p w:rsidR="003A77BF" w:rsidRDefault="003A7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</w:t>
            </w:r>
          </w:p>
        </w:tc>
      </w:tr>
    </w:tbl>
    <w:p w:rsidR="003A77BF" w:rsidRDefault="003A77BF" w:rsidP="003A77BF">
      <w:pPr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v Ostravě oddíl B, vložka 1205</w:t>
      </w:r>
    </w:p>
    <w:p w:rsidR="003A77BF" w:rsidRDefault="003A77BF" w:rsidP="003A77B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3A77BF" w:rsidTr="003A77BF">
        <w:tc>
          <w:tcPr>
            <w:tcW w:w="2405" w:type="dxa"/>
            <w:hideMark/>
          </w:tcPr>
          <w:p w:rsidR="003A77BF" w:rsidRDefault="003A77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Odběratelem:</w:t>
            </w:r>
          </w:p>
        </w:tc>
        <w:tc>
          <w:tcPr>
            <w:tcW w:w="6657" w:type="dxa"/>
            <w:hideMark/>
          </w:tcPr>
          <w:p w:rsidR="003A77BF" w:rsidRDefault="003A7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město Frýdek-Místek</w:t>
            </w:r>
          </w:p>
        </w:tc>
      </w:tr>
      <w:tr w:rsidR="003A77BF" w:rsidTr="003A77BF">
        <w:tc>
          <w:tcPr>
            <w:tcW w:w="2405" w:type="dxa"/>
            <w:hideMark/>
          </w:tcPr>
          <w:p w:rsidR="003A77BF" w:rsidRDefault="003A77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sídlem:</w:t>
            </w:r>
          </w:p>
        </w:tc>
        <w:tc>
          <w:tcPr>
            <w:tcW w:w="6657" w:type="dxa"/>
            <w:hideMark/>
          </w:tcPr>
          <w:p w:rsidR="003A77BF" w:rsidRDefault="003A7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</w:t>
            </w:r>
          </w:p>
        </w:tc>
      </w:tr>
      <w:tr w:rsidR="003A77BF" w:rsidTr="003A77BF">
        <w:tc>
          <w:tcPr>
            <w:tcW w:w="2405" w:type="dxa"/>
          </w:tcPr>
          <w:p w:rsidR="003A77BF" w:rsidRDefault="003A77B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:rsidR="003A77BF" w:rsidRDefault="003A77BF">
            <w:pPr>
              <w:rPr>
                <w:rFonts w:ascii="Arial" w:hAnsi="Arial" w:cs="Arial"/>
              </w:rPr>
            </w:pPr>
          </w:p>
        </w:tc>
      </w:tr>
      <w:tr w:rsidR="003A77BF" w:rsidTr="003A77BF">
        <w:tc>
          <w:tcPr>
            <w:tcW w:w="2405" w:type="dxa"/>
          </w:tcPr>
          <w:p w:rsidR="003A77BF" w:rsidRDefault="003A77B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:rsidR="003A77BF" w:rsidRDefault="003A77BF">
            <w:pPr>
              <w:rPr>
                <w:rFonts w:ascii="Arial" w:hAnsi="Arial" w:cs="Arial"/>
              </w:rPr>
            </w:pPr>
          </w:p>
        </w:tc>
      </w:tr>
      <w:tr w:rsidR="003A77BF" w:rsidTr="003A77BF">
        <w:tc>
          <w:tcPr>
            <w:tcW w:w="2405" w:type="dxa"/>
            <w:hideMark/>
          </w:tcPr>
          <w:p w:rsidR="003A77BF" w:rsidRDefault="003A77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zastoupen:</w:t>
            </w:r>
          </w:p>
        </w:tc>
        <w:tc>
          <w:tcPr>
            <w:tcW w:w="6657" w:type="dxa"/>
            <w:hideMark/>
          </w:tcPr>
          <w:p w:rsidR="003A77BF" w:rsidRDefault="003A7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</w:t>
            </w:r>
          </w:p>
        </w:tc>
      </w:tr>
      <w:tr w:rsidR="003A77BF" w:rsidTr="003A77BF">
        <w:tc>
          <w:tcPr>
            <w:tcW w:w="2405" w:type="dxa"/>
            <w:hideMark/>
          </w:tcPr>
          <w:p w:rsidR="003A77BF" w:rsidRDefault="003A77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</w:t>
            </w:r>
          </w:p>
        </w:tc>
        <w:tc>
          <w:tcPr>
            <w:tcW w:w="6657" w:type="dxa"/>
            <w:hideMark/>
          </w:tcPr>
          <w:p w:rsidR="003A77BF" w:rsidRDefault="003A7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00296643</w:t>
            </w:r>
          </w:p>
        </w:tc>
      </w:tr>
      <w:tr w:rsidR="003A77BF" w:rsidTr="003A77BF">
        <w:tc>
          <w:tcPr>
            <w:tcW w:w="2405" w:type="dxa"/>
            <w:hideMark/>
          </w:tcPr>
          <w:p w:rsidR="003A77BF" w:rsidRDefault="003A77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</w:t>
            </w:r>
          </w:p>
        </w:tc>
        <w:tc>
          <w:tcPr>
            <w:tcW w:w="6657" w:type="dxa"/>
            <w:hideMark/>
          </w:tcPr>
          <w:p w:rsidR="003A77BF" w:rsidRDefault="003A7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CZ00296643</w:t>
            </w:r>
          </w:p>
        </w:tc>
      </w:tr>
      <w:tr w:rsidR="003A77BF" w:rsidTr="003A77BF">
        <w:tc>
          <w:tcPr>
            <w:tcW w:w="2405" w:type="dxa"/>
            <w:hideMark/>
          </w:tcPr>
          <w:p w:rsidR="003A77BF" w:rsidRDefault="003A77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bankovní spojení:</w:t>
            </w:r>
          </w:p>
        </w:tc>
        <w:tc>
          <w:tcPr>
            <w:tcW w:w="6657" w:type="dxa"/>
            <w:hideMark/>
          </w:tcPr>
          <w:p w:rsidR="003A77BF" w:rsidRDefault="003A7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</w:t>
            </w:r>
          </w:p>
        </w:tc>
      </w:tr>
      <w:tr w:rsidR="003A77BF" w:rsidTr="003A77BF">
        <w:tc>
          <w:tcPr>
            <w:tcW w:w="2405" w:type="dxa"/>
            <w:hideMark/>
          </w:tcPr>
          <w:p w:rsidR="003A77BF" w:rsidRDefault="003A77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účtu:</w:t>
            </w:r>
          </w:p>
        </w:tc>
        <w:tc>
          <w:tcPr>
            <w:tcW w:w="6657" w:type="dxa"/>
            <w:hideMark/>
          </w:tcPr>
          <w:p w:rsidR="003A77BF" w:rsidRDefault="003A7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</w:t>
            </w:r>
          </w:p>
        </w:tc>
      </w:tr>
      <w:tr w:rsidR="003A77BF" w:rsidTr="003A77BF">
        <w:tc>
          <w:tcPr>
            <w:tcW w:w="2405" w:type="dxa"/>
          </w:tcPr>
          <w:p w:rsidR="003A77BF" w:rsidRDefault="003A77B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:rsidR="003A77BF" w:rsidRDefault="003A77BF">
            <w:pPr>
              <w:rPr>
                <w:rFonts w:ascii="Arial" w:hAnsi="Arial" w:cs="Arial"/>
              </w:rPr>
            </w:pPr>
          </w:p>
        </w:tc>
      </w:tr>
      <w:tr w:rsidR="003A77BF" w:rsidTr="003A77BF">
        <w:tc>
          <w:tcPr>
            <w:tcW w:w="9062" w:type="dxa"/>
            <w:gridSpan w:val="2"/>
          </w:tcPr>
          <w:p w:rsidR="003A77BF" w:rsidRDefault="003A77BF">
            <w:pPr>
              <w:rPr>
                <w:rFonts w:ascii="Arial" w:hAnsi="Arial" w:cs="Arial"/>
              </w:rPr>
            </w:pPr>
          </w:p>
        </w:tc>
      </w:tr>
    </w:tbl>
    <w:p w:rsidR="003A77BF" w:rsidRDefault="003A77BF" w:rsidP="003A77BF">
      <w:pPr>
        <w:rPr>
          <w:rFonts w:ascii="Arial" w:hAnsi="Arial" w:cs="Arial"/>
        </w:rPr>
      </w:pPr>
    </w:p>
    <w:p w:rsidR="00B56665" w:rsidRDefault="002C79E1" w:rsidP="00CF3C02">
      <w:pPr>
        <w:rPr>
          <w:rFonts w:ascii="Arial" w:hAnsi="Arial" w:cs="Arial"/>
        </w:rPr>
      </w:pPr>
      <w:r>
        <w:rPr>
          <w:rFonts w:ascii="Arial" w:hAnsi="Arial" w:cs="Arial"/>
        </w:rPr>
        <w:t>Smluvní strany se dohodly na následující změně ve smlouv</w:t>
      </w:r>
      <w:r w:rsidR="000672C3"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č.</w:t>
      </w:r>
      <w:r w:rsidR="00556685">
        <w:rPr>
          <w:rFonts w:ascii="Arial" w:hAnsi="Arial" w:cs="Arial"/>
        </w:rPr>
        <w:t>5042010</w:t>
      </w:r>
      <w:proofErr w:type="gramEnd"/>
      <w:r>
        <w:rPr>
          <w:rFonts w:ascii="Arial" w:hAnsi="Arial" w:cs="Arial"/>
        </w:rPr>
        <w:t xml:space="preserve"> ze </w:t>
      </w:r>
      <w:r w:rsidRPr="002C79E1">
        <w:rPr>
          <w:rFonts w:ascii="Arial" w:hAnsi="Arial" w:cs="Arial"/>
        </w:rPr>
        <w:t xml:space="preserve">dne  </w:t>
      </w:r>
      <w:r w:rsidR="00556685">
        <w:rPr>
          <w:rFonts w:ascii="Arial" w:hAnsi="Arial" w:cs="Arial"/>
        </w:rPr>
        <w:t>11.10.2010</w:t>
      </w:r>
      <w:r>
        <w:rPr>
          <w:rFonts w:ascii="Arial" w:hAnsi="Arial" w:cs="Arial"/>
        </w:rPr>
        <w:t xml:space="preserve"> (dále jen smlouva) v platném znění</w:t>
      </w:r>
    </w:p>
    <w:p w:rsidR="00B54844" w:rsidRDefault="00B54844" w:rsidP="00CF3C02">
      <w:pPr>
        <w:rPr>
          <w:rFonts w:ascii="Arial" w:hAnsi="Arial" w:cs="Arial"/>
        </w:rPr>
      </w:pPr>
    </w:p>
    <w:p w:rsidR="00E94077" w:rsidRDefault="00E94077" w:rsidP="00E94077">
      <w:pPr>
        <w:widowControl w:val="0"/>
        <w:autoSpaceDE w:val="0"/>
        <w:autoSpaceDN w:val="0"/>
        <w:adjustRightInd w:val="0"/>
        <w:ind w:left="860" w:right="1160" w:hanging="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B54844" w:rsidRDefault="00B54844" w:rsidP="00E94077">
      <w:pPr>
        <w:widowControl w:val="0"/>
        <w:autoSpaceDE w:val="0"/>
        <w:autoSpaceDN w:val="0"/>
        <w:adjustRightInd w:val="0"/>
        <w:ind w:left="860" w:right="1160" w:hanging="20"/>
        <w:jc w:val="center"/>
        <w:rPr>
          <w:rFonts w:ascii="Arial" w:hAnsi="Arial" w:cs="Arial"/>
          <w:b/>
          <w:bCs/>
        </w:rPr>
      </w:pPr>
    </w:p>
    <w:p w:rsidR="004C0C83" w:rsidRPr="003C7E82" w:rsidRDefault="004C0C83" w:rsidP="004C0C83">
      <w:pPr>
        <w:widowControl w:val="0"/>
        <w:autoSpaceDE w:val="0"/>
        <w:autoSpaceDN w:val="0"/>
        <w:adjustRightInd w:val="0"/>
        <w:ind w:right="1160"/>
        <w:rPr>
          <w:rFonts w:ascii="Arial" w:hAnsi="Arial" w:cs="Arial"/>
        </w:rPr>
      </w:pPr>
      <w:r w:rsidRPr="003C7E82">
        <w:rPr>
          <w:rFonts w:ascii="Arial" w:hAnsi="Arial" w:cs="Arial"/>
        </w:rPr>
        <w:t xml:space="preserve">V článku smlouvy </w:t>
      </w:r>
      <w:r w:rsidRPr="003C7E82">
        <w:rPr>
          <w:rFonts w:ascii="Arial" w:hAnsi="Arial" w:cs="Arial"/>
          <w:b/>
        </w:rPr>
        <w:t>IV. Technické, platební a dodací podmínky</w:t>
      </w:r>
      <w:r w:rsidRPr="003C7E82">
        <w:rPr>
          <w:rFonts w:ascii="Arial" w:hAnsi="Arial" w:cs="Arial"/>
        </w:rPr>
        <w:t xml:space="preserve"> </w:t>
      </w:r>
    </w:p>
    <w:p w:rsidR="004C0C83" w:rsidRPr="003C7E82" w:rsidRDefault="004C0C83" w:rsidP="004C0C83">
      <w:pPr>
        <w:widowControl w:val="0"/>
        <w:autoSpaceDE w:val="0"/>
        <w:autoSpaceDN w:val="0"/>
        <w:adjustRightInd w:val="0"/>
        <w:ind w:right="1160"/>
        <w:rPr>
          <w:rFonts w:ascii="Arial" w:hAnsi="Arial" w:cs="Arial"/>
        </w:rPr>
      </w:pPr>
      <w:r w:rsidRPr="003C7E82">
        <w:rPr>
          <w:rFonts w:ascii="Arial" w:hAnsi="Arial" w:cs="Arial"/>
        </w:rPr>
        <w:t>V TPD v dílu 1 části B se v Čl. I odst. 3 vypouští text:</w:t>
      </w:r>
    </w:p>
    <w:p w:rsidR="004C0C83" w:rsidRPr="003C7E82" w:rsidRDefault="004C0C83" w:rsidP="004C0C83">
      <w:pPr>
        <w:widowControl w:val="0"/>
        <w:autoSpaceDE w:val="0"/>
        <w:autoSpaceDN w:val="0"/>
        <w:adjustRightInd w:val="0"/>
        <w:ind w:right="1160"/>
        <w:rPr>
          <w:rFonts w:ascii="Arial" w:hAnsi="Arial" w:cs="Arial"/>
        </w:rPr>
      </w:pPr>
      <w:r w:rsidRPr="003C7E82">
        <w:rPr>
          <w:rFonts w:ascii="Arial" w:hAnsi="Arial" w:cs="Arial"/>
        </w:rPr>
        <w:t>Zúčtovací období za dodávku tepelné energie je měsíční, pouze za měsíce červen, červenec, srpen a září je zúčtovací období čtyřměsíční.</w:t>
      </w:r>
      <w:r>
        <w:rPr>
          <w:rFonts w:ascii="Arial" w:hAnsi="Arial" w:cs="Arial"/>
        </w:rPr>
        <w:t xml:space="preserve"> Tímto obdobím se rozumí období mezi dvěma odečty.</w:t>
      </w:r>
    </w:p>
    <w:p w:rsidR="004C0C83" w:rsidRPr="003C7E82" w:rsidRDefault="004C0C83" w:rsidP="004C0C83">
      <w:pPr>
        <w:widowControl w:val="0"/>
        <w:autoSpaceDE w:val="0"/>
        <w:autoSpaceDN w:val="0"/>
        <w:adjustRightInd w:val="0"/>
        <w:ind w:right="1160"/>
        <w:rPr>
          <w:rFonts w:ascii="Arial" w:hAnsi="Arial" w:cs="Arial"/>
        </w:rPr>
      </w:pPr>
      <w:r w:rsidRPr="003C7E82">
        <w:rPr>
          <w:rFonts w:ascii="Arial" w:hAnsi="Arial" w:cs="Arial"/>
        </w:rPr>
        <w:t>a nahrazuje se textem:</w:t>
      </w:r>
    </w:p>
    <w:p w:rsidR="004C0C83" w:rsidRDefault="004C0C83" w:rsidP="004C0C83">
      <w:pPr>
        <w:widowControl w:val="0"/>
        <w:autoSpaceDE w:val="0"/>
        <w:autoSpaceDN w:val="0"/>
        <w:adjustRightInd w:val="0"/>
        <w:ind w:right="1160"/>
        <w:rPr>
          <w:rFonts w:ascii="Arial" w:hAnsi="Arial" w:cs="Arial"/>
        </w:rPr>
      </w:pPr>
      <w:r w:rsidRPr="003C7E82">
        <w:rPr>
          <w:rFonts w:ascii="Arial" w:hAnsi="Arial" w:cs="Arial"/>
        </w:rPr>
        <w:t>Zúčtovací období za dodávku tepelné energie je měsíční, pouze za měsíce červen, červenec a srpen je zúčtovací období tříměsíční.</w:t>
      </w:r>
      <w:r w:rsidRPr="008423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Tímto obdobím se rozumí období mezi dvěma odečty.</w:t>
      </w:r>
    </w:p>
    <w:p w:rsidR="004C0C83" w:rsidRPr="003C7E82" w:rsidRDefault="004C0C83" w:rsidP="004C0C83">
      <w:pPr>
        <w:widowControl w:val="0"/>
        <w:autoSpaceDE w:val="0"/>
        <w:autoSpaceDN w:val="0"/>
        <w:adjustRightInd w:val="0"/>
        <w:ind w:right="1160"/>
        <w:rPr>
          <w:rFonts w:ascii="Arial" w:hAnsi="Arial" w:cs="Arial"/>
        </w:rPr>
      </w:pPr>
    </w:p>
    <w:p w:rsidR="004C0C83" w:rsidRPr="003C7E82" w:rsidRDefault="004C0C83" w:rsidP="004C0C83">
      <w:pPr>
        <w:widowControl w:val="0"/>
        <w:autoSpaceDE w:val="0"/>
        <w:autoSpaceDN w:val="0"/>
        <w:adjustRightInd w:val="0"/>
        <w:ind w:left="860" w:right="1160" w:hanging="20"/>
        <w:jc w:val="center"/>
        <w:rPr>
          <w:rFonts w:ascii="Arial" w:hAnsi="Arial" w:cs="Arial"/>
          <w:b/>
          <w:bCs/>
        </w:rPr>
      </w:pPr>
      <w:r w:rsidRPr="003C7E82">
        <w:rPr>
          <w:rFonts w:ascii="Arial" w:hAnsi="Arial" w:cs="Arial"/>
          <w:b/>
          <w:bCs/>
        </w:rPr>
        <w:t>II.</w:t>
      </w:r>
    </w:p>
    <w:p w:rsidR="004C0C83" w:rsidRDefault="004C0C83" w:rsidP="004C0C83">
      <w:pPr>
        <w:widowControl w:val="0"/>
        <w:autoSpaceDE w:val="0"/>
        <w:autoSpaceDN w:val="0"/>
        <w:adjustRightInd w:val="0"/>
        <w:ind w:right="1160"/>
        <w:rPr>
          <w:rFonts w:ascii="Arial" w:hAnsi="Arial" w:cs="Arial"/>
        </w:rPr>
      </w:pPr>
    </w:p>
    <w:p w:rsidR="004C0C83" w:rsidRDefault="004C0C83" w:rsidP="004C0C83">
      <w:pPr>
        <w:widowControl w:val="0"/>
        <w:autoSpaceDE w:val="0"/>
        <w:autoSpaceDN w:val="0"/>
        <w:adjustRightInd w:val="0"/>
        <w:ind w:right="1160"/>
        <w:rPr>
          <w:rFonts w:ascii="Arial" w:hAnsi="Arial" w:cs="Arial"/>
        </w:rPr>
      </w:pPr>
      <w:r>
        <w:rPr>
          <w:rFonts w:ascii="Arial" w:hAnsi="Arial" w:cs="Arial"/>
        </w:rPr>
        <w:t>Tento dodatek ke smlouvě č. 5042010 je vyhotoven ve dvou vyhotoveních, z toho dodavatel i odběratel obdrží po jednom vyhotovení.</w:t>
      </w:r>
    </w:p>
    <w:p w:rsidR="004C0C83" w:rsidRPr="00100434" w:rsidRDefault="004C0C83" w:rsidP="004C0C83">
      <w:pPr>
        <w:widowControl w:val="0"/>
        <w:autoSpaceDE w:val="0"/>
        <w:autoSpaceDN w:val="0"/>
        <w:adjustRightInd w:val="0"/>
        <w:ind w:right="1160"/>
        <w:rPr>
          <w:rFonts w:ascii="Arial" w:hAnsi="Arial" w:cs="Arial"/>
        </w:rPr>
      </w:pPr>
      <w:r w:rsidRPr="003C7E82">
        <w:rPr>
          <w:rFonts w:ascii="Arial" w:hAnsi="Arial" w:cs="Arial"/>
        </w:rPr>
        <w:t xml:space="preserve">Tento dodatek č. 201902 ze dne </w:t>
      </w:r>
      <w:proofErr w:type="gramStart"/>
      <w:r>
        <w:rPr>
          <w:rFonts w:ascii="Arial" w:hAnsi="Arial" w:cs="Arial"/>
        </w:rPr>
        <w:t>27</w:t>
      </w:r>
      <w:r w:rsidRPr="003C7E82">
        <w:rPr>
          <w:rFonts w:ascii="Arial" w:hAnsi="Arial" w:cs="Arial"/>
        </w:rPr>
        <w:t>.5.2019</w:t>
      </w:r>
      <w:proofErr w:type="gramEnd"/>
      <w:r w:rsidRPr="003C7E82">
        <w:rPr>
          <w:rFonts w:ascii="Arial" w:hAnsi="Arial" w:cs="Arial"/>
        </w:rPr>
        <w:t xml:space="preserve"> nabývá platnosti </w:t>
      </w:r>
      <w:r>
        <w:rPr>
          <w:rFonts w:ascii="Arial" w:hAnsi="Arial" w:cs="Arial"/>
        </w:rPr>
        <w:t xml:space="preserve">dnem podpisu </w:t>
      </w:r>
      <w:r w:rsidRPr="00100434">
        <w:rPr>
          <w:rFonts w:ascii="Arial" w:hAnsi="Arial" w:cs="Arial"/>
        </w:rPr>
        <w:t>oběma smluvními stranami.</w:t>
      </w:r>
    </w:p>
    <w:p w:rsidR="004C0C83" w:rsidRPr="00100434" w:rsidRDefault="004C0C83" w:rsidP="004C0C83">
      <w:pPr>
        <w:widowControl w:val="0"/>
        <w:autoSpaceDE w:val="0"/>
        <w:autoSpaceDN w:val="0"/>
        <w:adjustRightInd w:val="0"/>
        <w:ind w:right="1160"/>
        <w:rPr>
          <w:rFonts w:ascii="Arial" w:hAnsi="Arial" w:cs="Arial"/>
        </w:rPr>
      </w:pPr>
      <w:r w:rsidRPr="00100434">
        <w:rPr>
          <w:rFonts w:ascii="Arial" w:hAnsi="Arial" w:cs="Arial"/>
        </w:rPr>
        <w:t>Dodavatel tímto informuje, že je stranou povinnou k registraci smlouvy dle zákona č. 340/2015 Sb. o zvláštních podmínkách účinnosti některých smluv, uveřejňování těchto smluv a o registru smluv (zákon o registru smluv) v platném znění. Uveřejnění se zavazuje zajistit na své náklady postupem stanoveným výše uvedeným zákonem dodavatel. Dodatek nabývá účinnosti dnem uveřejnění v registru smluv dle zákona č. 340/2015 Sb., o zvláštních podmínkách účinnosti některých smluv, uveřejňování smluv a o registru smluv (zákon o registru smluv).</w:t>
      </w:r>
    </w:p>
    <w:p w:rsidR="004C0C83" w:rsidRPr="00100434" w:rsidRDefault="004C0C83" w:rsidP="004C0C83">
      <w:pPr>
        <w:widowControl w:val="0"/>
        <w:autoSpaceDE w:val="0"/>
        <w:autoSpaceDN w:val="0"/>
        <w:adjustRightInd w:val="0"/>
        <w:ind w:right="1160"/>
        <w:rPr>
          <w:rFonts w:ascii="Arial" w:hAnsi="Arial" w:cs="Arial"/>
        </w:rPr>
      </w:pPr>
      <w:r w:rsidRPr="00100434">
        <w:rPr>
          <w:rFonts w:ascii="Arial" w:hAnsi="Arial" w:cs="Arial"/>
        </w:rPr>
        <w:t xml:space="preserve">Smluvní strany se dohodly, že jestliže podle tohoto dodatku ke smlouvě již bylo plněno před datem uveřejnění, považuje se plnění realizované před tímto datem za řádné plnění dle podmínek uvedených v tomto dodatku ke smlouvě. Na právní vztahy vzniklé mezi smluvními stranami od </w:t>
      </w:r>
      <w:proofErr w:type="gramStart"/>
      <w:r w:rsidRPr="00100434">
        <w:rPr>
          <w:rFonts w:ascii="Arial" w:hAnsi="Arial" w:cs="Arial"/>
        </w:rPr>
        <w:t>1.</w:t>
      </w:r>
      <w:r>
        <w:rPr>
          <w:rFonts w:ascii="Arial" w:hAnsi="Arial" w:cs="Arial"/>
        </w:rPr>
        <w:t>6</w:t>
      </w:r>
      <w:r w:rsidRPr="00100434">
        <w:rPr>
          <w:rFonts w:ascii="Arial" w:hAnsi="Arial" w:cs="Arial"/>
        </w:rPr>
        <w:t>.2019</w:t>
      </w:r>
      <w:proofErr w:type="gramEnd"/>
      <w:r w:rsidRPr="00100434">
        <w:rPr>
          <w:rFonts w:ascii="Arial" w:hAnsi="Arial" w:cs="Arial"/>
        </w:rPr>
        <w:t xml:space="preserve"> se pohlíží jako na právní vztahy založené tímto dodatkem ke smlouvě.</w:t>
      </w:r>
    </w:p>
    <w:p w:rsidR="004C0C83" w:rsidRPr="00100434" w:rsidRDefault="004C0C83" w:rsidP="004C0C83">
      <w:pPr>
        <w:widowControl w:val="0"/>
        <w:autoSpaceDE w:val="0"/>
        <w:autoSpaceDN w:val="0"/>
        <w:adjustRightInd w:val="0"/>
        <w:ind w:right="1160"/>
        <w:rPr>
          <w:rFonts w:ascii="Arial" w:hAnsi="Arial" w:cs="Arial"/>
        </w:rPr>
      </w:pPr>
      <w:r w:rsidRPr="003C7E82">
        <w:rPr>
          <w:rFonts w:ascii="Arial" w:hAnsi="Arial" w:cs="Arial"/>
        </w:rPr>
        <w:t>Ostatní ustanovení uzavřené smlouvy zůstávají beze změny.</w:t>
      </w:r>
      <w:r w:rsidRPr="00100434">
        <w:rPr>
          <w:rFonts w:ascii="Arial" w:hAnsi="Arial" w:cs="Arial"/>
        </w:rPr>
        <w:t xml:space="preserve"> Práva a povinnosti vyplývající ze smluvních vztahů před účinností tohoto dodatku zůstávají zachovány.</w:t>
      </w:r>
    </w:p>
    <w:p w:rsidR="004C0C83" w:rsidRPr="00100434" w:rsidRDefault="004C0C83" w:rsidP="004C0C83">
      <w:pPr>
        <w:widowControl w:val="0"/>
        <w:autoSpaceDE w:val="0"/>
        <w:autoSpaceDN w:val="0"/>
        <w:adjustRightInd w:val="0"/>
        <w:ind w:right="1160"/>
        <w:rPr>
          <w:rFonts w:ascii="Arial" w:hAnsi="Arial" w:cs="Arial"/>
        </w:rPr>
      </w:pPr>
    </w:p>
    <w:p w:rsidR="004C0C83" w:rsidRPr="003C7E82" w:rsidRDefault="004C0C83" w:rsidP="004C0C83">
      <w:pPr>
        <w:widowControl w:val="0"/>
        <w:autoSpaceDE w:val="0"/>
        <w:autoSpaceDN w:val="0"/>
        <w:adjustRightInd w:val="0"/>
        <w:ind w:right="1160"/>
        <w:rPr>
          <w:rFonts w:ascii="Arial" w:hAnsi="Arial" w:cs="Arial"/>
        </w:rPr>
      </w:pPr>
    </w:p>
    <w:p w:rsidR="004C0C83" w:rsidRPr="003C7E82" w:rsidRDefault="004C0C83" w:rsidP="004C0C83">
      <w:pPr>
        <w:widowControl w:val="0"/>
        <w:autoSpaceDE w:val="0"/>
        <w:autoSpaceDN w:val="0"/>
        <w:adjustRightInd w:val="0"/>
        <w:ind w:right="1160"/>
        <w:rPr>
          <w:rFonts w:ascii="Arial" w:hAnsi="Arial" w:cs="Arial"/>
        </w:rPr>
      </w:pPr>
      <w:r w:rsidRPr="003C7E82">
        <w:rPr>
          <w:rFonts w:ascii="Arial" w:hAnsi="Arial" w:cs="Arial"/>
        </w:rPr>
        <w:t xml:space="preserve">ve Frýdku-Místku dne </w:t>
      </w:r>
      <w:proofErr w:type="gramStart"/>
      <w:r>
        <w:rPr>
          <w:rFonts w:ascii="Arial" w:hAnsi="Arial" w:cs="Arial"/>
        </w:rPr>
        <w:t>27.</w:t>
      </w:r>
      <w:r w:rsidRPr="003C7E82">
        <w:rPr>
          <w:rFonts w:ascii="Arial" w:hAnsi="Arial" w:cs="Arial"/>
        </w:rPr>
        <w:t>5.2019</w:t>
      </w:r>
      <w:proofErr w:type="gramEnd"/>
      <w:r w:rsidRPr="003C7E82">
        <w:rPr>
          <w:rFonts w:ascii="Arial" w:hAnsi="Arial" w:cs="Arial"/>
        </w:rPr>
        <w:t xml:space="preserve"> </w:t>
      </w:r>
    </w:p>
    <w:p w:rsidR="004C0C83" w:rsidRDefault="004C0C83" w:rsidP="004C0C83">
      <w:pPr>
        <w:widowControl w:val="0"/>
        <w:autoSpaceDE w:val="0"/>
        <w:autoSpaceDN w:val="0"/>
        <w:adjustRightInd w:val="0"/>
        <w:ind w:right="1160"/>
        <w:rPr>
          <w:rFonts w:ascii="Arial" w:hAnsi="Arial" w:cs="Arial"/>
        </w:rPr>
      </w:pPr>
    </w:p>
    <w:p w:rsidR="004C0C83" w:rsidRDefault="004C0C83" w:rsidP="004C0C83">
      <w:pPr>
        <w:widowControl w:val="0"/>
        <w:autoSpaceDE w:val="0"/>
        <w:autoSpaceDN w:val="0"/>
        <w:adjustRightInd w:val="0"/>
        <w:ind w:right="1160"/>
        <w:rPr>
          <w:rFonts w:ascii="Arial" w:hAnsi="Arial" w:cs="Arial"/>
        </w:rPr>
      </w:pPr>
    </w:p>
    <w:p w:rsidR="004C0C83" w:rsidRPr="003C7E82" w:rsidRDefault="004C0C83" w:rsidP="004C0C83">
      <w:pPr>
        <w:widowControl w:val="0"/>
        <w:autoSpaceDE w:val="0"/>
        <w:autoSpaceDN w:val="0"/>
        <w:adjustRightInd w:val="0"/>
        <w:ind w:right="1160"/>
        <w:rPr>
          <w:rFonts w:ascii="Arial" w:hAnsi="Arial" w:cs="Arial"/>
        </w:rPr>
      </w:pPr>
      <w:r w:rsidRPr="003C7E82">
        <w:rPr>
          <w:rFonts w:ascii="Arial" w:hAnsi="Arial" w:cs="Arial"/>
        </w:rPr>
        <w:t xml:space="preserve">Dodavatel:                  </w:t>
      </w:r>
      <w:r>
        <w:rPr>
          <w:rFonts w:ascii="Arial" w:hAnsi="Arial" w:cs="Arial"/>
        </w:rPr>
        <w:t xml:space="preserve">                                                       </w:t>
      </w:r>
      <w:r w:rsidRPr="003C7E82">
        <w:rPr>
          <w:rFonts w:ascii="Arial" w:hAnsi="Arial" w:cs="Arial"/>
        </w:rPr>
        <w:t xml:space="preserve">             Odběratel:</w:t>
      </w:r>
    </w:p>
    <w:p w:rsidR="004C0C83" w:rsidRPr="003C7E82" w:rsidRDefault="004C0C83" w:rsidP="004C0C83">
      <w:pPr>
        <w:widowControl w:val="0"/>
        <w:autoSpaceDE w:val="0"/>
        <w:autoSpaceDN w:val="0"/>
        <w:adjustRightInd w:val="0"/>
        <w:ind w:right="1160"/>
        <w:rPr>
          <w:rFonts w:ascii="Arial" w:hAnsi="Arial" w:cs="Arial"/>
        </w:rPr>
      </w:pPr>
      <w:bookmarkStart w:id="0" w:name="_GoBack"/>
      <w:bookmarkEnd w:id="0"/>
    </w:p>
    <w:sectPr w:rsidR="004C0C83" w:rsidRPr="003C7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02"/>
    <w:rsid w:val="000042D6"/>
    <w:rsid w:val="00012756"/>
    <w:rsid w:val="00020F51"/>
    <w:rsid w:val="000672C3"/>
    <w:rsid w:val="00110CA0"/>
    <w:rsid w:val="0011334C"/>
    <w:rsid w:val="001B0A48"/>
    <w:rsid w:val="00204595"/>
    <w:rsid w:val="00230B86"/>
    <w:rsid w:val="002C79E1"/>
    <w:rsid w:val="00330FB7"/>
    <w:rsid w:val="00336977"/>
    <w:rsid w:val="003A77BF"/>
    <w:rsid w:val="00406D23"/>
    <w:rsid w:val="004C0C83"/>
    <w:rsid w:val="00542474"/>
    <w:rsid w:val="00556685"/>
    <w:rsid w:val="00576BD1"/>
    <w:rsid w:val="005A6DCE"/>
    <w:rsid w:val="005E5263"/>
    <w:rsid w:val="006E7CF8"/>
    <w:rsid w:val="007048E8"/>
    <w:rsid w:val="007565FB"/>
    <w:rsid w:val="008749F7"/>
    <w:rsid w:val="00896874"/>
    <w:rsid w:val="008C7243"/>
    <w:rsid w:val="008D3607"/>
    <w:rsid w:val="008F2F67"/>
    <w:rsid w:val="0090558A"/>
    <w:rsid w:val="00930A8A"/>
    <w:rsid w:val="009C69E6"/>
    <w:rsid w:val="00A143AC"/>
    <w:rsid w:val="00A22CD9"/>
    <w:rsid w:val="00A713A4"/>
    <w:rsid w:val="00A82A43"/>
    <w:rsid w:val="00AD692B"/>
    <w:rsid w:val="00B2380B"/>
    <w:rsid w:val="00B2733E"/>
    <w:rsid w:val="00B474A0"/>
    <w:rsid w:val="00B54844"/>
    <w:rsid w:val="00B56665"/>
    <w:rsid w:val="00B77715"/>
    <w:rsid w:val="00BC492E"/>
    <w:rsid w:val="00CD4040"/>
    <w:rsid w:val="00CE6319"/>
    <w:rsid w:val="00CF3C02"/>
    <w:rsid w:val="00CF4626"/>
    <w:rsid w:val="00DF4FD3"/>
    <w:rsid w:val="00DF7552"/>
    <w:rsid w:val="00E3415D"/>
    <w:rsid w:val="00E46222"/>
    <w:rsid w:val="00E94077"/>
    <w:rsid w:val="00EA2B30"/>
    <w:rsid w:val="00F8763B"/>
    <w:rsid w:val="00FE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A3426-969A-41F1-86C5-57189F7B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47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7565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E462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Hrabučáková</dc:creator>
  <cp:keywords/>
  <dc:description/>
  <cp:lastModifiedBy>Lupíková</cp:lastModifiedBy>
  <cp:revision>3</cp:revision>
  <dcterms:created xsi:type="dcterms:W3CDTF">2019-06-10T11:15:00Z</dcterms:created>
  <dcterms:modified xsi:type="dcterms:W3CDTF">2019-06-10T11:15:00Z</dcterms:modified>
</cp:coreProperties>
</file>