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B9" w:rsidRPr="008C72B9" w:rsidRDefault="008C72B9" w:rsidP="008C72B9">
      <w:pPr>
        <w:jc w:val="center"/>
        <w:rPr>
          <w:rFonts w:cstheme="majorHAnsi"/>
          <w:b/>
          <w:sz w:val="24"/>
          <w:szCs w:val="20"/>
        </w:rPr>
      </w:pPr>
      <w:r w:rsidRPr="008C72B9">
        <w:rPr>
          <w:rFonts w:cstheme="majorHAnsi"/>
          <w:b/>
          <w:sz w:val="24"/>
          <w:szCs w:val="20"/>
        </w:rPr>
        <w:t xml:space="preserve">Smlouva o poskytování </w:t>
      </w:r>
      <w:r w:rsidRPr="00CD6CAE">
        <w:rPr>
          <w:rFonts w:cstheme="majorHAnsi"/>
          <w:b/>
          <w:sz w:val="24"/>
          <w:szCs w:val="20"/>
        </w:rPr>
        <w:t>služeb</w:t>
      </w:r>
      <w:r w:rsidRPr="008C72B9">
        <w:rPr>
          <w:rFonts w:cstheme="majorHAnsi"/>
          <w:b/>
          <w:sz w:val="24"/>
          <w:szCs w:val="20"/>
        </w:rPr>
        <w:t xml:space="preserve"> v oblasti vzdělávání</w:t>
      </w:r>
    </w:p>
    <w:p w:rsidR="008C72B9" w:rsidRPr="008C72B9" w:rsidRDefault="008C72B9" w:rsidP="008C72B9">
      <w:pPr>
        <w:jc w:val="center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uzavřená nikoli na řad níže uvedeného dne, měsíce a roku</w:t>
      </w:r>
      <w:r>
        <w:rPr>
          <w:rFonts w:cstheme="majorHAnsi"/>
          <w:sz w:val="20"/>
          <w:szCs w:val="20"/>
        </w:rPr>
        <w:br/>
      </w:r>
      <w:r w:rsidRPr="008C72B9">
        <w:rPr>
          <w:rFonts w:cstheme="majorHAnsi"/>
          <w:sz w:val="20"/>
          <w:szCs w:val="20"/>
        </w:rPr>
        <w:t>dle ust. § 1746</w:t>
      </w:r>
      <w:r w:rsidR="00570F7E">
        <w:rPr>
          <w:rFonts w:cstheme="majorHAnsi"/>
          <w:sz w:val="20"/>
          <w:szCs w:val="20"/>
        </w:rPr>
        <w:t>/2</w:t>
      </w:r>
      <w:r w:rsidRPr="008C72B9">
        <w:rPr>
          <w:rFonts w:cstheme="majorHAnsi"/>
          <w:sz w:val="20"/>
          <w:szCs w:val="20"/>
        </w:rPr>
        <w:t xml:space="preserve"> zákona č. 89/2012 Sb.,</w:t>
      </w:r>
      <w:r>
        <w:rPr>
          <w:rFonts w:cstheme="majorHAnsi"/>
          <w:sz w:val="20"/>
          <w:szCs w:val="20"/>
        </w:rPr>
        <w:br/>
      </w:r>
      <w:r w:rsidRPr="008C72B9">
        <w:rPr>
          <w:rFonts w:cstheme="majorHAnsi"/>
          <w:sz w:val="20"/>
          <w:szCs w:val="20"/>
        </w:rPr>
        <w:t>občanský zákoník (dále též „OZ“)</w:t>
      </w:r>
    </w:p>
    <w:p w:rsidR="008C72B9" w:rsidRPr="008C72B9" w:rsidRDefault="008C72B9" w:rsidP="008C72B9">
      <w:pPr>
        <w:jc w:val="center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(dále jen smlouva)</w:t>
      </w:r>
    </w:p>
    <w:p w:rsidR="008C72B9" w:rsidRPr="008C72B9" w:rsidRDefault="008C72B9" w:rsidP="008C72B9">
      <w:pPr>
        <w:jc w:val="center"/>
        <w:rPr>
          <w:rFonts w:cstheme="majorHAnsi"/>
          <w:sz w:val="20"/>
          <w:szCs w:val="20"/>
        </w:rPr>
      </w:pPr>
    </w:p>
    <w:p w:rsidR="008C72B9" w:rsidRPr="008C72B9" w:rsidRDefault="008C72B9" w:rsidP="008C72B9">
      <w:pPr>
        <w:jc w:val="center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číslo smlouvy objednatele:</w:t>
      </w:r>
    </w:p>
    <w:p w:rsidR="008C72B9" w:rsidRPr="008C72B9" w:rsidRDefault="008C72B9" w:rsidP="008C72B9">
      <w:pPr>
        <w:jc w:val="center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číslo smlouvy poskytovatele:</w:t>
      </w:r>
    </w:p>
    <w:p w:rsidR="008C72B9" w:rsidRPr="008C72B9" w:rsidRDefault="008C72B9" w:rsidP="008C72B9">
      <w:pPr>
        <w:rPr>
          <w:rFonts w:cstheme="majorHAnsi"/>
          <w:sz w:val="20"/>
          <w:szCs w:val="20"/>
        </w:rPr>
      </w:pPr>
    </w:p>
    <w:p w:rsidR="008C72B9" w:rsidRPr="008C72B9" w:rsidRDefault="008C72B9" w:rsidP="008C72B9">
      <w:pPr>
        <w:jc w:val="center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Smluvní strany</w:t>
      </w:r>
    </w:p>
    <w:p w:rsidR="008C72B9" w:rsidRPr="008C72B9" w:rsidRDefault="008C72B9" w:rsidP="008C72B9">
      <w:pPr>
        <w:rPr>
          <w:rFonts w:cstheme="majorHAnsi"/>
          <w:b/>
          <w:sz w:val="20"/>
          <w:szCs w:val="20"/>
        </w:rPr>
      </w:pPr>
      <w:r w:rsidRPr="008C72B9">
        <w:rPr>
          <w:rFonts w:cstheme="majorHAnsi"/>
          <w:b/>
          <w:sz w:val="20"/>
          <w:szCs w:val="20"/>
        </w:rPr>
        <w:t>Psychiatrická nemocnice Bohnice</w:t>
      </w:r>
    </w:p>
    <w:p w:rsidR="008C72B9" w:rsidRPr="008C72B9" w:rsidRDefault="008C72B9" w:rsidP="008C72B9">
      <w:pPr>
        <w:tabs>
          <w:tab w:val="left" w:pos="1701"/>
        </w:tabs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se sídlem:  </w:t>
      </w:r>
      <w:r w:rsidRPr="008C72B9">
        <w:rPr>
          <w:rFonts w:cstheme="majorHAnsi"/>
          <w:sz w:val="20"/>
          <w:szCs w:val="20"/>
        </w:rPr>
        <w:tab/>
        <w:t xml:space="preserve">Praha 8 – Bohnice, Ústavní 91/7, PSČ: 181 02 </w:t>
      </w:r>
      <w:r>
        <w:rPr>
          <w:rFonts w:cstheme="majorHAnsi"/>
          <w:sz w:val="20"/>
          <w:szCs w:val="20"/>
        </w:rPr>
        <w:br/>
      </w:r>
      <w:r w:rsidRPr="008C72B9">
        <w:rPr>
          <w:rFonts w:cstheme="majorHAnsi"/>
          <w:sz w:val="20"/>
          <w:szCs w:val="20"/>
        </w:rPr>
        <w:t xml:space="preserve">IČO: </w:t>
      </w:r>
      <w:r w:rsidRPr="008C72B9">
        <w:rPr>
          <w:rFonts w:cstheme="majorHAnsi"/>
          <w:sz w:val="20"/>
          <w:szCs w:val="20"/>
        </w:rPr>
        <w:tab/>
        <w:t>00064220</w:t>
      </w:r>
      <w:r>
        <w:rPr>
          <w:rFonts w:cstheme="majorHAnsi"/>
          <w:sz w:val="20"/>
          <w:szCs w:val="20"/>
        </w:rPr>
        <w:br/>
      </w:r>
      <w:r w:rsidRPr="008C72B9">
        <w:rPr>
          <w:rFonts w:cstheme="majorHAnsi"/>
          <w:sz w:val="20"/>
          <w:szCs w:val="20"/>
        </w:rPr>
        <w:t>DIČ:</w:t>
      </w:r>
      <w:r w:rsidRPr="008C72B9">
        <w:rPr>
          <w:rFonts w:cstheme="majorHAnsi"/>
          <w:sz w:val="20"/>
          <w:szCs w:val="20"/>
        </w:rPr>
        <w:tab/>
        <w:t>CZ00064220</w:t>
      </w:r>
      <w:r>
        <w:rPr>
          <w:rFonts w:cstheme="majorHAnsi"/>
          <w:sz w:val="20"/>
          <w:szCs w:val="20"/>
        </w:rPr>
        <w:br/>
      </w:r>
      <w:r w:rsidR="00062B44">
        <w:rPr>
          <w:rFonts w:cstheme="majorHAnsi"/>
          <w:sz w:val="20"/>
          <w:szCs w:val="20"/>
        </w:rPr>
        <w:t>b</w:t>
      </w:r>
      <w:r w:rsidRPr="008C72B9">
        <w:rPr>
          <w:rFonts w:cstheme="majorHAnsi"/>
          <w:sz w:val="20"/>
          <w:szCs w:val="20"/>
        </w:rPr>
        <w:t xml:space="preserve">ankovní spojení: </w:t>
      </w:r>
      <w:r w:rsidRPr="008C72B9">
        <w:rPr>
          <w:rFonts w:cstheme="majorHAnsi"/>
          <w:sz w:val="20"/>
          <w:szCs w:val="20"/>
        </w:rPr>
        <w:tab/>
        <w:t xml:space="preserve">Česká národní banka  </w:t>
      </w:r>
      <w:proofErr w:type="gramStart"/>
      <w:r w:rsidRPr="008C72B9">
        <w:rPr>
          <w:rFonts w:cstheme="majorHAnsi"/>
          <w:sz w:val="20"/>
          <w:szCs w:val="20"/>
        </w:rPr>
        <w:t>č.ú.16434081/0710</w:t>
      </w:r>
      <w:proofErr w:type="gramEnd"/>
      <w:r>
        <w:rPr>
          <w:rFonts w:cstheme="majorHAnsi"/>
          <w:sz w:val="20"/>
          <w:szCs w:val="20"/>
        </w:rPr>
        <w:br/>
      </w:r>
      <w:r w:rsidRPr="008C72B9">
        <w:rPr>
          <w:rFonts w:cstheme="majorHAnsi"/>
          <w:sz w:val="20"/>
          <w:szCs w:val="20"/>
        </w:rPr>
        <w:t xml:space="preserve">jednající:      </w:t>
      </w:r>
      <w:r w:rsidRPr="008C72B9">
        <w:rPr>
          <w:rFonts w:cstheme="majorHAnsi"/>
          <w:sz w:val="20"/>
          <w:szCs w:val="20"/>
        </w:rPr>
        <w:tab/>
        <w:t>MUDr. Martin Hollý, MBA, ředitel</w:t>
      </w:r>
      <w:r w:rsidRPr="008C72B9">
        <w:rPr>
          <w:rFonts w:cstheme="majorHAnsi"/>
          <w:sz w:val="20"/>
          <w:szCs w:val="20"/>
        </w:rPr>
        <w:tab/>
      </w:r>
    </w:p>
    <w:p w:rsidR="008C72B9" w:rsidRPr="008C72B9" w:rsidRDefault="008C72B9" w:rsidP="008C72B9">
      <w:pPr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dále jen „objednatel“</w:t>
      </w:r>
    </w:p>
    <w:p w:rsidR="008C72B9" w:rsidRPr="008C72B9" w:rsidRDefault="008C72B9" w:rsidP="008C72B9">
      <w:pPr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a</w:t>
      </w:r>
    </w:p>
    <w:p w:rsidR="008C72B9" w:rsidRPr="008C72B9" w:rsidRDefault="008C72B9" w:rsidP="008C72B9">
      <w:pPr>
        <w:rPr>
          <w:rFonts w:cstheme="majorHAnsi"/>
          <w:b/>
          <w:sz w:val="20"/>
          <w:szCs w:val="20"/>
        </w:rPr>
      </w:pPr>
      <w:r w:rsidRPr="008C72B9">
        <w:rPr>
          <w:rFonts w:cstheme="majorHAnsi"/>
          <w:b/>
          <w:sz w:val="20"/>
          <w:szCs w:val="20"/>
        </w:rPr>
        <w:t>PhDr. Mgr. Josef Taybner</w:t>
      </w:r>
    </w:p>
    <w:p w:rsidR="008C72B9" w:rsidRPr="008C72B9" w:rsidRDefault="008C72B9" w:rsidP="008C72B9">
      <w:pPr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fyzická osoba podnikající dle živnostenského zákona</w:t>
      </w:r>
      <w:r>
        <w:rPr>
          <w:rFonts w:cstheme="majorHAnsi"/>
          <w:sz w:val="20"/>
          <w:szCs w:val="20"/>
        </w:rPr>
        <w:br/>
      </w:r>
      <w:r w:rsidR="00570F7E" w:rsidRPr="008C72B9">
        <w:rPr>
          <w:rFonts w:cstheme="majorHAnsi"/>
          <w:sz w:val="20"/>
          <w:szCs w:val="20"/>
        </w:rPr>
        <w:t xml:space="preserve">na základě vydaného Živnostenského listu č. </w:t>
      </w:r>
      <w:proofErr w:type="spellStart"/>
      <w:r w:rsidR="00570F7E" w:rsidRPr="008C72B9">
        <w:rPr>
          <w:rFonts w:cstheme="majorHAnsi"/>
          <w:sz w:val="20"/>
          <w:szCs w:val="20"/>
        </w:rPr>
        <w:t>j</w:t>
      </w:r>
      <w:proofErr w:type="spellEnd"/>
      <w:r w:rsidR="00570F7E" w:rsidRPr="008C72B9">
        <w:rPr>
          <w:rFonts w:cstheme="majorHAnsi"/>
          <w:sz w:val="20"/>
          <w:szCs w:val="20"/>
        </w:rPr>
        <w:t xml:space="preserve">.: </w:t>
      </w:r>
      <w:r w:rsidR="00570F7E">
        <w:rPr>
          <w:rFonts w:cstheme="majorHAnsi"/>
          <w:sz w:val="20"/>
          <w:szCs w:val="20"/>
        </w:rPr>
        <w:t>ŽO/1067/2011/3,</w:t>
      </w:r>
      <w:r w:rsidR="00570F7E" w:rsidRPr="008C72B9">
        <w:rPr>
          <w:rFonts w:cstheme="majorHAnsi"/>
          <w:sz w:val="20"/>
          <w:szCs w:val="20"/>
        </w:rPr>
        <w:t xml:space="preserve"> </w:t>
      </w:r>
      <w:proofErr w:type="spellStart"/>
      <w:proofErr w:type="gramStart"/>
      <w:r w:rsidR="00570F7E">
        <w:rPr>
          <w:rFonts w:cstheme="majorHAnsi"/>
          <w:sz w:val="20"/>
          <w:szCs w:val="20"/>
        </w:rPr>
        <w:t>sp.zn</w:t>
      </w:r>
      <w:proofErr w:type="spellEnd"/>
      <w:r w:rsidR="00570F7E">
        <w:rPr>
          <w:rFonts w:cstheme="majorHAnsi"/>
          <w:sz w:val="20"/>
          <w:szCs w:val="20"/>
        </w:rPr>
        <w:t>.</w:t>
      </w:r>
      <w:proofErr w:type="gramEnd"/>
      <w:r w:rsidR="00570F7E" w:rsidRPr="008C72B9">
        <w:rPr>
          <w:rFonts w:cstheme="majorHAnsi"/>
          <w:sz w:val="20"/>
          <w:szCs w:val="20"/>
        </w:rPr>
        <w:t xml:space="preserve">: </w:t>
      </w:r>
      <w:r w:rsidR="00570F7E">
        <w:rPr>
          <w:rFonts w:cstheme="majorHAnsi"/>
          <w:sz w:val="20"/>
          <w:szCs w:val="20"/>
        </w:rPr>
        <w:t>ŽO/1067/2011</w:t>
      </w:r>
      <w:r w:rsidR="00570F7E" w:rsidRPr="008C72B9">
        <w:rPr>
          <w:rFonts w:cstheme="majorHAnsi"/>
          <w:sz w:val="20"/>
          <w:szCs w:val="20"/>
        </w:rPr>
        <w:t xml:space="preserve"> ze dne </w:t>
      </w:r>
      <w:r w:rsidR="00570F7E">
        <w:rPr>
          <w:rFonts w:cstheme="majorHAnsi"/>
          <w:sz w:val="20"/>
          <w:szCs w:val="20"/>
        </w:rPr>
        <w:t xml:space="preserve">16. 2. 2011 </w:t>
      </w:r>
      <w:r w:rsidR="00570F7E" w:rsidRPr="008C72B9">
        <w:rPr>
          <w:rFonts w:cstheme="majorHAnsi"/>
          <w:sz w:val="20"/>
          <w:szCs w:val="20"/>
        </w:rPr>
        <w:t xml:space="preserve">vydaného </w:t>
      </w:r>
      <w:r w:rsidR="00570F7E">
        <w:rPr>
          <w:rFonts w:cstheme="majorHAnsi"/>
          <w:sz w:val="20"/>
          <w:szCs w:val="20"/>
        </w:rPr>
        <w:t>ÚMČ, odbor živnostenský, Písková 830/25, 143 12 Praha 4</w:t>
      </w:r>
    </w:p>
    <w:p w:rsidR="008C72B9" w:rsidRPr="008C72B9" w:rsidRDefault="008C72B9" w:rsidP="00062B44">
      <w:pPr>
        <w:tabs>
          <w:tab w:val="left" w:pos="1843"/>
        </w:tabs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s místem podnikání</w:t>
      </w:r>
      <w:r>
        <w:rPr>
          <w:rFonts w:cstheme="majorHAnsi"/>
          <w:sz w:val="20"/>
          <w:szCs w:val="20"/>
        </w:rPr>
        <w:t>:</w:t>
      </w:r>
      <w:r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ascii="Arial" w:hAnsi="Arial" w:cs="Arial"/>
          <w:sz w:val="20"/>
          <w:szCs w:val="20"/>
        </w:rPr>
        <w:t>Janovského 25, 170 00 Praha 7</w:t>
      </w:r>
      <w:r w:rsidRPr="008C72B9">
        <w:rPr>
          <w:rFonts w:cstheme="majorHAnsi"/>
          <w:sz w:val="20"/>
          <w:szCs w:val="20"/>
        </w:rPr>
        <w:br/>
        <w:t>IČO:</w:t>
      </w:r>
      <w:r w:rsidRPr="008C72B9">
        <w:rPr>
          <w:rFonts w:cstheme="majorHAnsi"/>
          <w:sz w:val="20"/>
          <w:szCs w:val="20"/>
        </w:rPr>
        <w:tab/>
        <w:t>71672842</w:t>
      </w:r>
      <w:r>
        <w:rPr>
          <w:rFonts w:cstheme="majorHAnsi"/>
          <w:sz w:val="20"/>
          <w:szCs w:val="20"/>
        </w:rPr>
        <w:br/>
        <w:t>DIČ:</w:t>
      </w:r>
      <w:r>
        <w:rPr>
          <w:rFonts w:cstheme="majorHAnsi"/>
          <w:sz w:val="20"/>
          <w:szCs w:val="20"/>
        </w:rPr>
        <w:tab/>
        <w:t>není plátce</w:t>
      </w:r>
      <w:r>
        <w:rPr>
          <w:rFonts w:cstheme="majorHAnsi"/>
          <w:sz w:val="20"/>
          <w:szCs w:val="20"/>
        </w:rPr>
        <w:br/>
      </w:r>
      <w:r w:rsidR="00062B44">
        <w:rPr>
          <w:rFonts w:cstheme="majorHAnsi"/>
          <w:sz w:val="20"/>
          <w:szCs w:val="20"/>
        </w:rPr>
        <w:t>b</w:t>
      </w:r>
      <w:r w:rsidRPr="008C72B9">
        <w:rPr>
          <w:rFonts w:cstheme="majorHAnsi"/>
          <w:sz w:val="20"/>
          <w:szCs w:val="20"/>
        </w:rPr>
        <w:t xml:space="preserve">ankovní spojení: </w:t>
      </w:r>
      <w:r w:rsidRPr="008C72B9">
        <w:rPr>
          <w:rFonts w:cstheme="majorHAnsi"/>
          <w:sz w:val="20"/>
          <w:szCs w:val="20"/>
        </w:rPr>
        <w:tab/>
      </w:r>
      <w:proofErr w:type="spellStart"/>
      <w:r w:rsidRPr="008C72B9">
        <w:rPr>
          <w:rFonts w:cstheme="majorHAnsi"/>
          <w:sz w:val="20"/>
          <w:szCs w:val="20"/>
        </w:rPr>
        <w:t>Fio</w:t>
      </w:r>
      <w:proofErr w:type="spellEnd"/>
      <w:r w:rsidRPr="008C72B9">
        <w:rPr>
          <w:rFonts w:cstheme="majorHAnsi"/>
          <w:sz w:val="20"/>
          <w:szCs w:val="20"/>
        </w:rPr>
        <w:t xml:space="preserve"> banka, a.s., </w:t>
      </w:r>
      <w:proofErr w:type="spellStart"/>
      <w:proofErr w:type="gramStart"/>
      <w:r w:rsidRPr="008C72B9">
        <w:rPr>
          <w:rFonts w:cstheme="majorHAnsi"/>
          <w:sz w:val="20"/>
          <w:szCs w:val="20"/>
        </w:rPr>
        <w:t>č.ú</w:t>
      </w:r>
      <w:proofErr w:type="spellEnd"/>
      <w:r w:rsidRPr="008C72B9">
        <w:rPr>
          <w:rFonts w:cstheme="majorHAnsi"/>
          <w:sz w:val="20"/>
          <w:szCs w:val="20"/>
        </w:rPr>
        <w:t>. 2700148662/2010</w:t>
      </w:r>
      <w:proofErr w:type="gramEnd"/>
    </w:p>
    <w:p w:rsidR="008C72B9" w:rsidRPr="008C72B9" w:rsidRDefault="008C72B9" w:rsidP="008C72B9">
      <w:pPr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dále jen „poskytovatel“</w:t>
      </w:r>
    </w:p>
    <w:p w:rsidR="008C72B9" w:rsidRPr="008C72B9" w:rsidRDefault="008C72B9" w:rsidP="008C72B9">
      <w:pPr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(objednatel a poskytovatel společně též jako „smluvní strany“ a/nebo jednotlivě jako „smluvní strana“)</w:t>
      </w:r>
    </w:p>
    <w:p w:rsidR="008C72B9" w:rsidRPr="008C72B9" w:rsidRDefault="008C72B9" w:rsidP="008C72B9">
      <w:pPr>
        <w:rPr>
          <w:rFonts w:cstheme="majorHAnsi"/>
          <w:sz w:val="20"/>
          <w:szCs w:val="20"/>
        </w:rPr>
      </w:pPr>
    </w:p>
    <w:p w:rsidR="00B76585" w:rsidRDefault="008C72B9" w:rsidP="00570F7E">
      <w:pPr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navazující na výběrové řízení „Kurzy kardiopulmonální resuscitace 2017/2018“. Výběrové řízení bylo zadáno mimo režim zákona č.</w:t>
      </w:r>
      <w:r w:rsidR="00B70F4B">
        <w:rPr>
          <w:rFonts w:cstheme="majorHAnsi"/>
          <w:sz w:val="20"/>
          <w:szCs w:val="20"/>
        </w:rPr>
        <w:t xml:space="preserve"> </w:t>
      </w:r>
      <w:r w:rsidR="00B70F4B" w:rsidRPr="008C72B9">
        <w:rPr>
          <w:rFonts w:cstheme="majorHAnsi"/>
          <w:sz w:val="20"/>
          <w:szCs w:val="20"/>
        </w:rPr>
        <w:t>1</w:t>
      </w:r>
      <w:r w:rsidR="00B70F4B">
        <w:rPr>
          <w:rFonts w:cstheme="majorHAnsi"/>
          <w:sz w:val="20"/>
          <w:szCs w:val="20"/>
        </w:rPr>
        <w:t>34</w:t>
      </w:r>
      <w:r w:rsidRPr="008C72B9">
        <w:rPr>
          <w:rFonts w:cstheme="majorHAnsi"/>
          <w:sz w:val="20"/>
          <w:szCs w:val="20"/>
        </w:rPr>
        <w:t xml:space="preserve">/2016 </w:t>
      </w:r>
      <w:r w:rsidR="00B70F4B">
        <w:rPr>
          <w:rFonts w:cstheme="majorHAnsi"/>
          <w:sz w:val="20"/>
          <w:szCs w:val="20"/>
        </w:rPr>
        <w:t xml:space="preserve">Sb., </w:t>
      </w:r>
      <w:r w:rsidRPr="008C72B9">
        <w:rPr>
          <w:rFonts w:cstheme="majorHAnsi"/>
          <w:sz w:val="20"/>
          <w:szCs w:val="20"/>
        </w:rPr>
        <w:t>o zadávání veřejných zakázek</w:t>
      </w:r>
      <w:r w:rsidR="00B70F4B">
        <w:rPr>
          <w:rFonts w:cstheme="majorHAnsi"/>
          <w:sz w:val="20"/>
          <w:szCs w:val="20"/>
        </w:rPr>
        <w:t>, ve znění pozdějších předpisů</w:t>
      </w:r>
      <w:r w:rsidRPr="008C72B9">
        <w:rPr>
          <w:rFonts w:cstheme="majorHAnsi"/>
          <w:sz w:val="20"/>
          <w:szCs w:val="20"/>
        </w:rPr>
        <w:t xml:space="preserve"> (dále jen „ZZVZ“) s ohledem na celkový finanční objem zakázky a skutečnost, že </w:t>
      </w:r>
      <w:r w:rsidR="002B153B">
        <w:rPr>
          <w:rFonts w:cstheme="majorHAnsi"/>
          <w:sz w:val="20"/>
          <w:szCs w:val="20"/>
        </w:rPr>
        <w:t>věcně</w:t>
      </w:r>
      <w:r w:rsidR="002B153B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 xml:space="preserve">dle NIPEZ nespadá do povinných komodit dle usnesení vlády č. 343 ze dne 10. května 2010. </w:t>
      </w:r>
    </w:p>
    <w:p w:rsidR="00AA55EE" w:rsidRDefault="008C72B9">
      <w:pPr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Ustanovení této smlouvy je třeba vykládat v souladu se zadávacími podmínkami k zakázce č. </w:t>
      </w:r>
      <w:proofErr w:type="spellStart"/>
      <w:r w:rsidRPr="008C72B9">
        <w:rPr>
          <w:rFonts w:cstheme="majorHAnsi"/>
          <w:sz w:val="20"/>
          <w:szCs w:val="20"/>
        </w:rPr>
        <w:t>j</w:t>
      </w:r>
      <w:proofErr w:type="spellEnd"/>
      <w:r w:rsidRPr="008C72B9">
        <w:rPr>
          <w:rFonts w:cstheme="majorHAnsi"/>
          <w:sz w:val="20"/>
          <w:szCs w:val="20"/>
        </w:rPr>
        <w:t>. 01617103, jakož i s nabídkou poskytovatele na plnění veřejné zakázky.</w:t>
      </w:r>
    </w:p>
    <w:p w:rsidR="008C72B9" w:rsidRPr="008C72B9" w:rsidRDefault="008C72B9" w:rsidP="008C72B9">
      <w:pPr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Klasifikace předmětu smlouvy dle NIPEZ </w:t>
      </w:r>
    </w:p>
    <w:p w:rsidR="008C72B9" w:rsidRPr="008C72B9" w:rsidRDefault="008C72B9" w:rsidP="008C72B9">
      <w:pPr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79633000-0 Rozvoj zaměstnanců </w:t>
      </w:r>
    </w:p>
    <w:p w:rsidR="008E1913" w:rsidRDefault="008E1913">
      <w:pPr>
        <w:rPr>
          <w:rFonts w:cstheme="majorHAnsi"/>
          <w:b/>
          <w:sz w:val="20"/>
          <w:szCs w:val="20"/>
        </w:rPr>
      </w:pPr>
      <w:r>
        <w:rPr>
          <w:rFonts w:cstheme="majorHAnsi"/>
          <w:b/>
          <w:sz w:val="20"/>
          <w:szCs w:val="20"/>
        </w:rPr>
        <w:br w:type="page"/>
      </w:r>
    </w:p>
    <w:p w:rsidR="008C72B9" w:rsidRPr="008C72B9" w:rsidRDefault="008C72B9" w:rsidP="008C72B9">
      <w:pPr>
        <w:pStyle w:val="Odstavecseseznamem"/>
        <w:numPr>
          <w:ilvl w:val="0"/>
          <w:numId w:val="1"/>
        </w:numPr>
        <w:spacing w:before="360" w:after="240" w:line="240" w:lineRule="auto"/>
        <w:ind w:left="0" w:firstLine="0"/>
        <w:contextualSpacing w:val="0"/>
        <w:jc w:val="center"/>
        <w:rPr>
          <w:rFonts w:cstheme="majorHAnsi"/>
          <w:b/>
          <w:sz w:val="20"/>
          <w:szCs w:val="20"/>
        </w:rPr>
      </w:pPr>
      <w:r w:rsidRPr="008C72B9">
        <w:rPr>
          <w:rFonts w:cstheme="majorHAnsi"/>
          <w:b/>
          <w:sz w:val="20"/>
          <w:szCs w:val="20"/>
        </w:rPr>
        <w:lastRenderedPageBreak/>
        <w:t>Předmět smlouvy</w:t>
      </w:r>
    </w:p>
    <w:p w:rsidR="008C72B9" w:rsidRPr="00EE3E6B" w:rsidRDefault="008C72B9" w:rsidP="00EE3E6B">
      <w:pPr>
        <w:pStyle w:val="Odstavecseseznamem"/>
        <w:numPr>
          <w:ilvl w:val="1"/>
          <w:numId w:val="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Předmětem této smlouvy je závazek poskytovatele poskytnout objednateli </w:t>
      </w:r>
      <w:r w:rsidR="002B153B">
        <w:rPr>
          <w:rFonts w:cstheme="majorHAnsi"/>
          <w:sz w:val="20"/>
          <w:szCs w:val="20"/>
        </w:rPr>
        <w:t xml:space="preserve">řádně a včas </w:t>
      </w:r>
      <w:r w:rsidRPr="008C72B9">
        <w:rPr>
          <w:rFonts w:cstheme="majorHAnsi"/>
          <w:sz w:val="20"/>
          <w:szCs w:val="20"/>
        </w:rPr>
        <w:t>odborné vzdělávání a zvyšování kvalifikace zaměstnanců</w:t>
      </w:r>
      <w:r w:rsidR="001928A0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 xml:space="preserve">objednatele formou uceleného vzdělávacího programu s názvem „Kurz kardiopulmonální resuscitace“, a to v rozsahu a za podmínek stanovených touto smlouvou </w:t>
      </w:r>
      <w:r w:rsidR="002B153B">
        <w:rPr>
          <w:rFonts w:cstheme="majorHAnsi"/>
          <w:sz w:val="20"/>
          <w:szCs w:val="20"/>
        </w:rPr>
        <w:t>(dále též „kurz“</w:t>
      </w:r>
      <w:r w:rsidR="003C2A82">
        <w:rPr>
          <w:rFonts w:cstheme="majorHAnsi"/>
          <w:sz w:val="20"/>
          <w:szCs w:val="20"/>
        </w:rPr>
        <w:t>, popř. „kurzy“</w:t>
      </w:r>
      <w:r w:rsidR="002B153B">
        <w:rPr>
          <w:rFonts w:cstheme="majorHAnsi"/>
          <w:sz w:val="20"/>
          <w:szCs w:val="20"/>
        </w:rPr>
        <w:t xml:space="preserve">) </w:t>
      </w:r>
      <w:r w:rsidRPr="008C72B9">
        <w:rPr>
          <w:rFonts w:cstheme="majorHAnsi"/>
          <w:sz w:val="20"/>
          <w:szCs w:val="20"/>
        </w:rPr>
        <w:t xml:space="preserve">a objednatel se zavazuje zaplatit poskytovateli </w:t>
      </w:r>
      <w:r w:rsidR="002B153B">
        <w:rPr>
          <w:rFonts w:cstheme="majorHAnsi"/>
          <w:sz w:val="20"/>
          <w:szCs w:val="20"/>
        </w:rPr>
        <w:t xml:space="preserve">za takto dodaný kurz </w:t>
      </w:r>
      <w:r w:rsidRPr="008C72B9">
        <w:rPr>
          <w:rFonts w:cstheme="majorHAnsi"/>
          <w:sz w:val="20"/>
          <w:szCs w:val="20"/>
        </w:rPr>
        <w:t>úplatu ve výši a za podmínek stanovených touto smlouvou.</w:t>
      </w:r>
    </w:p>
    <w:p w:rsidR="008C72B9" w:rsidRPr="008C72B9" w:rsidRDefault="002B153B" w:rsidP="008C72B9">
      <w:pPr>
        <w:pStyle w:val="Odstavecseseznamem"/>
        <w:numPr>
          <w:ilvl w:val="0"/>
          <w:numId w:val="1"/>
        </w:numPr>
        <w:spacing w:before="360" w:after="240" w:line="240" w:lineRule="auto"/>
        <w:ind w:left="0" w:firstLine="0"/>
        <w:contextualSpacing w:val="0"/>
        <w:jc w:val="center"/>
        <w:rPr>
          <w:rFonts w:cstheme="majorHAnsi"/>
          <w:b/>
          <w:sz w:val="20"/>
          <w:szCs w:val="20"/>
        </w:rPr>
      </w:pPr>
      <w:r>
        <w:rPr>
          <w:rFonts w:cstheme="majorHAnsi"/>
          <w:b/>
          <w:sz w:val="20"/>
          <w:szCs w:val="20"/>
        </w:rPr>
        <w:t>Náplň kurzu</w:t>
      </w:r>
    </w:p>
    <w:p w:rsidR="008C72B9" w:rsidRPr="008C72B9" w:rsidRDefault="002B153B" w:rsidP="008C72B9">
      <w:pPr>
        <w:pStyle w:val="Odstavecseseznamem"/>
        <w:numPr>
          <w:ilvl w:val="1"/>
          <w:numId w:val="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jc w:val="both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Řádně a včas dodaný kurz zahrnuje</w:t>
      </w:r>
      <w:r w:rsidR="008C72B9" w:rsidRPr="008C72B9">
        <w:rPr>
          <w:rFonts w:cstheme="majorHAnsi"/>
          <w:sz w:val="20"/>
          <w:szCs w:val="20"/>
        </w:rPr>
        <w:t xml:space="preserve"> kompletní příprav</w:t>
      </w:r>
      <w:r>
        <w:rPr>
          <w:rFonts w:cstheme="majorHAnsi"/>
          <w:sz w:val="20"/>
          <w:szCs w:val="20"/>
        </w:rPr>
        <w:t>u</w:t>
      </w:r>
      <w:r w:rsidR="008C72B9" w:rsidRPr="008C72B9">
        <w:rPr>
          <w:rFonts w:cstheme="majorHAnsi"/>
          <w:sz w:val="20"/>
          <w:szCs w:val="20"/>
        </w:rPr>
        <w:t xml:space="preserve">, </w:t>
      </w:r>
      <w:r w:rsidRPr="008C72B9">
        <w:rPr>
          <w:rFonts w:cstheme="majorHAnsi"/>
          <w:sz w:val="20"/>
          <w:szCs w:val="20"/>
        </w:rPr>
        <w:t>organizac</w:t>
      </w:r>
      <w:r>
        <w:rPr>
          <w:rFonts w:cstheme="majorHAnsi"/>
          <w:sz w:val="20"/>
          <w:szCs w:val="20"/>
        </w:rPr>
        <w:t>i</w:t>
      </w:r>
      <w:r w:rsidRPr="008C72B9">
        <w:rPr>
          <w:rFonts w:cstheme="majorHAnsi"/>
          <w:sz w:val="20"/>
          <w:szCs w:val="20"/>
        </w:rPr>
        <w:t xml:space="preserve"> </w:t>
      </w:r>
      <w:r w:rsidR="008C72B9" w:rsidRPr="008C72B9">
        <w:rPr>
          <w:rFonts w:cstheme="majorHAnsi"/>
          <w:sz w:val="20"/>
          <w:szCs w:val="20"/>
        </w:rPr>
        <w:t xml:space="preserve">a </w:t>
      </w:r>
      <w:r w:rsidRPr="008C72B9">
        <w:rPr>
          <w:rFonts w:cstheme="majorHAnsi"/>
          <w:sz w:val="20"/>
          <w:szCs w:val="20"/>
        </w:rPr>
        <w:t>realizac</w:t>
      </w:r>
      <w:r>
        <w:rPr>
          <w:rFonts w:cstheme="majorHAnsi"/>
          <w:sz w:val="20"/>
          <w:szCs w:val="20"/>
        </w:rPr>
        <w:t>i</w:t>
      </w:r>
      <w:r w:rsidRPr="008C72B9">
        <w:rPr>
          <w:rFonts w:cstheme="majorHAnsi"/>
          <w:sz w:val="20"/>
          <w:szCs w:val="20"/>
        </w:rPr>
        <w:t xml:space="preserve"> </w:t>
      </w:r>
      <w:r w:rsidR="008C72B9" w:rsidRPr="008C72B9">
        <w:rPr>
          <w:rFonts w:cstheme="majorHAnsi"/>
          <w:sz w:val="20"/>
          <w:szCs w:val="20"/>
        </w:rPr>
        <w:t xml:space="preserve">teoretické a praktické výuky zaměstnanců </w:t>
      </w:r>
      <w:r>
        <w:rPr>
          <w:rFonts w:cstheme="majorHAnsi"/>
          <w:sz w:val="20"/>
          <w:szCs w:val="20"/>
        </w:rPr>
        <w:t>objednatele</w:t>
      </w:r>
      <w:r w:rsidR="008C72B9" w:rsidRPr="008C72B9">
        <w:rPr>
          <w:rFonts w:cstheme="majorHAnsi"/>
          <w:sz w:val="20"/>
          <w:szCs w:val="20"/>
        </w:rPr>
        <w:t xml:space="preserve"> v oblasti kardiopulmonální resuscitace</w:t>
      </w:r>
      <w:r>
        <w:rPr>
          <w:rFonts w:cstheme="majorHAnsi"/>
          <w:sz w:val="20"/>
          <w:szCs w:val="20"/>
        </w:rPr>
        <w:t xml:space="preserve"> s tím, že konkrétně je kurz popsán </w:t>
      </w:r>
      <w:r w:rsidR="003C2A82">
        <w:rPr>
          <w:rFonts w:cstheme="majorHAnsi"/>
          <w:sz w:val="20"/>
          <w:szCs w:val="20"/>
        </w:rPr>
        <w:t xml:space="preserve">v tomto článku </w:t>
      </w:r>
      <w:r w:rsidR="006F58C4" w:rsidRPr="006F58C4">
        <w:rPr>
          <w:rFonts w:cstheme="majorHAnsi"/>
          <w:i/>
          <w:sz w:val="20"/>
          <w:szCs w:val="20"/>
        </w:rPr>
        <w:t>níže</w:t>
      </w:r>
      <w:r w:rsidR="003C2A82">
        <w:rPr>
          <w:rFonts w:cstheme="majorHAnsi"/>
          <w:sz w:val="20"/>
          <w:szCs w:val="20"/>
        </w:rPr>
        <w:t>.</w:t>
      </w:r>
    </w:p>
    <w:p w:rsidR="008C72B9" w:rsidRPr="008C72B9" w:rsidRDefault="00570F7E" w:rsidP="008C72B9">
      <w:pPr>
        <w:pStyle w:val="Odstavecseseznamem"/>
        <w:numPr>
          <w:ilvl w:val="1"/>
          <w:numId w:val="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jc w:val="both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Obsah kurzu</w:t>
      </w:r>
      <w:r w:rsidR="008C72B9" w:rsidRPr="008C72B9">
        <w:rPr>
          <w:rFonts w:cstheme="majorHAnsi"/>
          <w:sz w:val="20"/>
          <w:szCs w:val="20"/>
        </w:rPr>
        <w:t>: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potencionální zdroje ohrožení v prostoru srdeční zástavy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příčiny poruch vědomí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nejčastější příčiny srdeční zástavy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způsob kdy a jak přivolat odbornou pomoc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projevy funkčního krevního oběhu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význam přiměřeného dechového objemu a trvání umělých vdechů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význam správné pozice rukou zachránce na hrudní kosti oběti při provádění kompresí hrudníku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význam správné hloubky kompresí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poměr počtu kompresí hrudníku a počty umělých vdechů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význam časné defibrilace při srdeční zástavě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medicínsko - právní problematika použití AED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význam prevence srdeční zástavy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Rozsah </w:t>
      </w:r>
      <w:r w:rsidR="00570F7E">
        <w:rPr>
          <w:rFonts w:cstheme="majorHAnsi"/>
          <w:sz w:val="20"/>
          <w:szCs w:val="20"/>
        </w:rPr>
        <w:t>kurzu</w:t>
      </w:r>
      <w:r w:rsidRPr="008C72B9">
        <w:rPr>
          <w:rFonts w:cstheme="majorHAnsi"/>
          <w:sz w:val="20"/>
          <w:szCs w:val="20"/>
        </w:rPr>
        <w:t>: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Základní kurz pro 140 lékařů s časovou dotací 3 - 4 hodiny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Základní kurz pro 480 všeobecných sester s časovou dotací 3,5 - 8 hodin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Základní kurz pro 450 ostatní</w:t>
      </w:r>
      <w:r w:rsidR="003C2A82">
        <w:rPr>
          <w:rFonts w:cstheme="majorHAnsi"/>
          <w:sz w:val="20"/>
          <w:szCs w:val="20"/>
        </w:rPr>
        <w:t>ch</w:t>
      </w:r>
      <w:r w:rsidRPr="008C72B9">
        <w:rPr>
          <w:rFonts w:cstheme="majorHAnsi"/>
          <w:sz w:val="20"/>
          <w:szCs w:val="20"/>
        </w:rPr>
        <w:t xml:space="preserve"> </w:t>
      </w:r>
      <w:r w:rsidR="003C2A82">
        <w:rPr>
          <w:rFonts w:cstheme="majorHAnsi"/>
          <w:sz w:val="20"/>
          <w:szCs w:val="20"/>
        </w:rPr>
        <w:t xml:space="preserve">zaměstnanců - </w:t>
      </w:r>
      <w:r w:rsidR="003C2A82" w:rsidRPr="008C72B9">
        <w:rPr>
          <w:rFonts w:cstheme="majorHAnsi"/>
          <w:sz w:val="20"/>
          <w:szCs w:val="20"/>
        </w:rPr>
        <w:t>zdravotnick</w:t>
      </w:r>
      <w:r w:rsidR="003C2A82">
        <w:rPr>
          <w:rFonts w:cstheme="majorHAnsi"/>
          <w:sz w:val="20"/>
          <w:szCs w:val="20"/>
        </w:rPr>
        <w:t>ých</w:t>
      </w:r>
      <w:r w:rsidR="003C2A82" w:rsidRPr="008C72B9">
        <w:rPr>
          <w:rFonts w:cstheme="majorHAnsi"/>
          <w:sz w:val="20"/>
          <w:szCs w:val="20"/>
        </w:rPr>
        <w:t xml:space="preserve"> pracovník</w:t>
      </w:r>
      <w:r w:rsidR="003C2A82">
        <w:rPr>
          <w:rFonts w:cstheme="majorHAnsi"/>
          <w:sz w:val="20"/>
          <w:szCs w:val="20"/>
        </w:rPr>
        <w:t>ů</w:t>
      </w:r>
      <w:r w:rsidR="003C2A82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>s časovou dotací 4 hodiny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Základní kurz pro 140 ostatní </w:t>
      </w:r>
      <w:r w:rsidR="003C2A82">
        <w:rPr>
          <w:rFonts w:cstheme="majorHAnsi"/>
          <w:sz w:val="20"/>
          <w:szCs w:val="20"/>
        </w:rPr>
        <w:t>„nezdravotnické“ zaměstnance</w:t>
      </w:r>
      <w:r w:rsidR="003C2A82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>v délce 3 hodiny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12x základní kurz v rámci adaptace nových zaměstnanců v délce 3 hodiny / měsíc / druhý pracovní den v měsíci.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Řádně </w:t>
      </w:r>
      <w:r w:rsidR="003C2A82" w:rsidRPr="008C72B9">
        <w:rPr>
          <w:rFonts w:cstheme="majorHAnsi"/>
          <w:sz w:val="20"/>
          <w:szCs w:val="20"/>
        </w:rPr>
        <w:t>absolvovan</w:t>
      </w:r>
      <w:r w:rsidR="003C2A82">
        <w:rPr>
          <w:rFonts w:cstheme="majorHAnsi"/>
          <w:sz w:val="20"/>
          <w:szCs w:val="20"/>
        </w:rPr>
        <w:t>ý</w:t>
      </w:r>
      <w:r w:rsidR="003C2A82" w:rsidRPr="008C72B9">
        <w:rPr>
          <w:rFonts w:cstheme="majorHAnsi"/>
          <w:sz w:val="20"/>
          <w:szCs w:val="20"/>
        </w:rPr>
        <w:t xml:space="preserve"> </w:t>
      </w:r>
      <w:r w:rsidR="003C2A82">
        <w:rPr>
          <w:rFonts w:cstheme="majorHAnsi"/>
          <w:sz w:val="20"/>
          <w:szCs w:val="20"/>
        </w:rPr>
        <w:t>kurz</w:t>
      </w:r>
      <w:r w:rsidR="003C2A82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 xml:space="preserve">je ukončen akreditovaným osvědčením, které vydá poskytovatel v rozsahu: 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certifikát dle platné metodiky v rámci celoživotního vzdělávání jednotlivých zdravotnických profesí v souladu s </w:t>
      </w:r>
      <w:r w:rsidR="003C2A82">
        <w:rPr>
          <w:rFonts w:cstheme="majorHAnsi"/>
          <w:sz w:val="20"/>
          <w:szCs w:val="20"/>
        </w:rPr>
        <w:t>v</w:t>
      </w:r>
      <w:r w:rsidR="003C2A82" w:rsidRPr="008C72B9">
        <w:rPr>
          <w:rFonts w:cstheme="majorHAnsi"/>
          <w:sz w:val="20"/>
          <w:szCs w:val="20"/>
        </w:rPr>
        <w:t xml:space="preserve">yhláškou </w:t>
      </w:r>
      <w:r w:rsidRPr="008C72B9">
        <w:rPr>
          <w:rFonts w:cstheme="majorHAnsi"/>
          <w:sz w:val="20"/>
          <w:szCs w:val="20"/>
        </w:rPr>
        <w:t>č. 321/2008 Sb., kterou se stanoví kreditní systém pro vydání osvědčení k výkonu zdravotnického povolání bez přímého vedení nebo odborného dohledu zdravotnických pracovníků</w:t>
      </w:r>
      <w:r w:rsidR="003C2A82">
        <w:rPr>
          <w:rFonts w:cstheme="majorHAnsi"/>
          <w:sz w:val="20"/>
          <w:szCs w:val="20"/>
        </w:rPr>
        <w:t xml:space="preserve">, resp. dle vyhlášky tuto po </w:t>
      </w:r>
      <w:proofErr w:type="gramStart"/>
      <w:r w:rsidR="003C2A82">
        <w:rPr>
          <w:rFonts w:cstheme="majorHAnsi"/>
          <w:sz w:val="20"/>
          <w:szCs w:val="20"/>
        </w:rPr>
        <w:t>01.09.2017</w:t>
      </w:r>
      <w:proofErr w:type="gramEnd"/>
      <w:r w:rsidR="003C2A82">
        <w:rPr>
          <w:rFonts w:cstheme="majorHAnsi"/>
          <w:sz w:val="20"/>
          <w:szCs w:val="20"/>
        </w:rPr>
        <w:t xml:space="preserve"> nahrazující</w:t>
      </w:r>
      <w:r w:rsidRPr="008C72B9">
        <w:rPr>
          <w:rFonts w:cstheme="majorHAnsi"/>
          <w:sz w:val="20"/>
          <w:szCs w:val="20"/>
        </w:rPr>
        <w:t xml:space="preserve">. </w:t>
      </w:r>
    </w:p>
    <w:p w:rsidR="003C2A82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certifikát v rámci celoživotního vzdělávání lékařů v souladu se </w:t>
      </w:r>
      <w:r w:rsidR="003C2A82">
        <w:rPr>
          <w:rFonts w:cstheme="majorHAnsi"/>
          <w:sz w:val="20"/>
          <w:szCs w:val="20"/>
        </w:rPr>
        <w:t>z</w:t>
      </w:r>
      <w:r w:rsidR="003C2A82" w:rsidRPr="008C72B9">
        <w:rPr>
          <w:rFonts w:cstheme="majorHAnsi"/>
          <w:sz w:val="20"/>
          <w:szCs w:val="20"/>
        </w:rPr>
        <w:t xml:space="preserve">ákonem </w:t>
      </w:r>
      <w:r w:rsidRPr="008C72B9">
        <w:rPr>
          <w:rFonts w:cstheme="majorHAnsi"/>
          <w:sz w:val="20"/>
          <w:szCs w:val="20"/>
        </w:rPr>
        <w:t>č. 95/2004 Sb., o podmínkách získávání a uznávání odborné způsobilosti a specializované způsobilosti k výkonu zdravotnického povolání lékaře, zubního lékaře a farmaceuta</w:t>
      </w:r>
      <w:r w:rsidR="003C2A82">
        <w:rPr>
          <w:rFonts w:cstheme="majorHAnsi"/>
          <w:sz w:val="20"/>
          <w:szCs w:val="20"/>
        </w:rPr>
        <w:t>, ve znění pozdějších předpisů</w:t>
      </w:r>
      <w:r w:rsidRPr="008C72B9">
        <w:rPr>
          <w:rFonts w:cstheme="majorHAnsi"/>
          <w:sz w:val="20"/>
          <w:szCs w:val="20"/>
        </w:rPr>
        <w:t xml:space="preserve">. 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lastRenderedPageBreak/>
        <w:t xml:space="preserve">Podrobný program kurzů - podrobný obsah jednotlivých lekcí s harmonogramem po jednotlivých pracovních skupinách, specifikací maximálního počtu </w:t>
      </w:r>
      <w:r w:rsidR="003C2A82">
        <w:rPr>
          <w:rFonts w:cstheme="majorHAnsi"/>
          <w:sz w:val="20"/>
          <w:szCs w:val="20"/>
        </w:rPr>
        <w:t>zaměstnanců</w:t>
      </w:r>
      <w:r w:rsidR="003C2A82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 xml:space="preserve">v jednotlivých skupinách, s určením teoretické a praktické části </w:t>
      </w:r>
      <w:r w:rsidR="00570F7E">
        <w:rPr>
          <w:rFonts w:cstheme="majorHAnsi"/>
          <w:sz w:val="20"/>
          <w:szCs w:val="20"/>
        </w:rPr>
        <w:t>kurzu</w:t>
      </w:r>
      <w:r w:rsidRPr="008C72B9">
        <w:rPr>
          <w:rFonts w:cstheme="majorHAnsi"/>
          <w:sz w:val="20"/>
          <w:szCs w:val="20"/>
        </w:rPr>
        <w:t xml:space="preserve">. 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Program kurzů je platný pouze na základě schválení objednatele a jeho písemného souhlasu před </w:t>
      </w:r>
      <w:r w:rsidR="00570F7E" w:rsidRPr="008C72B9">
        <w:rPr>
          <w:rFonts w:cstheme="majorHAnsi"/>
          <w:sz w:val="20"/>
          <w:szCs w:val="20"/>
        </w:rPr>
        <w:t xml:space="preserve">samotným </w:t>
      </w:r>
      <w:r w:rsidRPr="008C72B9">
        <w:rPr>
          <w:rFonts w:cstheme="majorHAnsi"/>
          <w:sz w:val="20"/>
          <w:szCs w:val="20"/>
        </w:rPr>
        <w:t xml:space="preserve">zahájením </w:t>
      </w:r>
      <w:r w:rsidR="00570F7E">
        <w:rPr>
          <w:rFonts w:cstheme="majorHAnsi"/>
          <w:sz w:val="20"/>
          <w:szCs w:val="20"/>
        </w:rPr>
        <w:t>kurzu</w:t>
      </w:r>
      <w:r w:rsidRPr="008C72B9">
        <w:rPr>
          <w:rFonts w:cstheme="majorHAnsi"/>
          <w:sz w:val="20"/>
          <w:szCs w:val="20"/>
        </w:rPr>
        <w:t xml:space="preserve">. 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Poskytovatel zpřístupní schválený program a časový a jmenný harmonogram kurzu </w:t>
      </w:r>
      <w:r w:rsidR="0037245D">
        <w:rPr>
          <w:rFonts w:cstheme="majorHAnsi"/>
          <w:sz w:val="20"/>
          <w:szCs w:val="20"/>
        </w:rPr>
        <w:t>zaměstnancům</w:t>
      </w:r>
      <w:r w:rsidRPr="008C72B9">
        <w:rPr>
          <w:rFonts w:cstheme="majorHAnsi"/>
          <w:sz w:val="20"/>
          <w:szCs w:val="20"/>
        </w:rPr>
        <w:t xml:space="preserve"> objednatele, kte</w:t>
      </w:r>
      <w:r w:rsidR="0037245D">
        <w:rPr>
          <w:rFonts w:cstheme="majorHAnsi"/>
          <w:sz w:val="20"/>
          <w:szCs w:val="20"/>
        </w:rPr>
        <w:t>ří</w:t>
      </w:r>
      <w:r w:rsidRPr="008C72B9">
        <w:rPr>
          <w:rFonts w:cstheme="majorHAnsi"/>
          <w:sz w:val="20"/>
          <w:szCs w:val="20"/>
        </w:rPr>
        <w:t xml:space="preserve"> se účastní kurzů, nejpozději 10 pracovních dnů před samotným zahájením kurzů. 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Schválený program kurzů je </w:t>
      </w:r>
      <w:r w:rsidR="0037245D">
        <w:rPr>
          <w:rFonts w:cstheme="majorHAnsi"/>
          <w:sz w:val="20"/>
          <w:szCs w:val="20"/>
        </w:rPr>
        <w:t xml:space="preserve">nedílnou </w:t>
      </w:r>
      <w:r w:rsidRPr="008C72B9">
        <w:rPr>
          <w:rFonts w:cstheme="majorHAnsi"/>
          <w:sz w:val="20"/>
          <w:szCs w:val="20"/>
        </w:rPr>
        <w:t xml:space="preserve">součástí této smlouvy a tvoří přílohu č. 1a ÷ </w:t>
      </w:r>
      <w:proofErr w:type="spellStart"/>
      <w:r w:rsidRPr="008C72B9">
        <w:rPr>
          <w:rFonts w:cstheme="majorHAnsi"/>
          <w:sz w:val="20"/>
          <w:szCs w:val="20"/>
        </w:rPr>
        <w:t>c</w:t>
      </w:r>
      <w:proofErr w:type="spellEnd"/>
      <w:r w:rsidRPr="008C72B9">
        <w:rPr>
          <w:rFonts w:cstheme="majorHAnsi"/>
          <w:sz w:val="20"/>
          <w:szCs w:val="20"/>
        </w:rPr>
        <w:t>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Studijní materiály – vhodné didaktické pomůcky bezprostředně související s </w:t>
      </w:r>
      <w:r w:rsidR="0037245D">
        <w:rPr>
          <w:rFonts w:cstheme="majorHAnsi"/>
          <w:sz w:val="20"/>
          <w:szCs w:val="20"/>
        </w:rPr>
        <w:t>kurzy</w:t>
      </w:r>
      <w:r w:rsidRPr="008C72B9">
        <w:rPr>
          <w:rFonts w:cstheme="majorHAnsi"/>
          <w:sz w:val="20"/>
          <w:szCs w:val="20"/>
        </w:rPr>
        <w:t xml:space="preserve">. 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Poskytovatel zpřístupní studijní materiály každému </w:t>
      </w:r>
      <w:r w:rsidR="0037245D">
        <w:rPr>
          <w:rFonts w:cstheme="majorHAnsi"/>
          <w:sz w:val="20"/>
          <w:szCs w:val="20"/>
        </w:rPr>
        <w:t>zaměstnanci</w:t>
      </w:r>
      <w:r w:rsidR="0037245D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 xml:space="preserve">objednatele, který se účastní kurzů nejpozději 10 pracovních dnů před zahájením kurzů. 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Cena za studijní materiály </w:t>
      </w:r>
      <w:r w:rsidR="0037245D">
        <w:rPr>
          <w:rFonts w:cstheme="majorHAnsi"/>
          <w:sz w:val="20"/>
          <w:szCs w:val="20"/>
        </w:rPr>
        <w:t xml:space="preserve">ke kurzům </w:t>
      </w:r>
      <w:r w:rsidRPr="008C72B9">
        <w:rPr>
          <w:rFonts w:cstheme="majorHAnsi"/>
          <w:sz w:val="20"/>
          <w:szCs w:val="20"/>
        </w:rPr>
        <w:t xml:space="preserve">je součástí </w:t>
      </w:r>
      <w:r w:rsidR="0037245D">
        <w:rPr>
          <w:rFonts w:cstheme="majorHAnsi"/>
          <w:sz w:val="20"/>
          <w:szCs w:val="20"/>
        </w:rPr>
        <w:t>jejich</w:t>
      </w:r>
      <w:r w:rsidR="0037245D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>ceny.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Seznam akreditovaných lektorů – soupis </w:t>
      </w:r>
      <w:r w:rsidR="0037245D">
        <w:rPr>
          <w:rFonts w:cstheme="majorHAnsi"/>
          <w:sz w:val="20"/>
          <w:szCs w:val="20"/>
        </w:rPr>
        <w:t>osob</w:t>
      </w:r>
      <w:r w:rsidRPr="008C72B9">
        <w:rPr>
          <w:rFonts w:cstheme="majorHAnsi"/>
          <w:sz w:val="20"/>
          <w:szCs w:val="20"/>
        </w:rPr>
        <w:t xml:space="preserve">, </w:t>
      </w:r>
      <w:r w:rsidR="0037245D" w:rsidRPr="008C72B9">
        <w:rPr>
          <w:rFonts w:cstheme="majorHAnsi"/>
          <w:sz w:val="20"/>
          <w:szCs w:val="20"/>
        </w:rPr>
        <w:t>kte</w:t>
      </w:r>
      <w:r w:rsidR="0037245D">
        <w:rPr>
          <w:rFonts w:cstheme="majorHAnsi"/>
          <w:sz w:val="20"/>
          <w:szCs w:val="20"/>
        </w:rPr>
        <w:t>ré</w:t>
      </w:r>
      <w:r w:rsidR="0037245D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 xml:space="preserve">budou vyučovat </w:t>
      </w:r>
      <w:r w:rsidR="0037245D">
        <w:rPr>
          <w:rFonts w:cstheme="majorHAnsi"/>
          <w:sz w:val="20"/>
          <w:szCs w:val="20"/>
        </w:rPr>
        <w:t>kurzy</w:t>
      </w:r>
      <w:r w:rsidRPr="008C72B9">
        <w:rPr>
          <w:rFonts w:cstheme="majorHAnsi"/>
          <w:sz w:val="20"/>
          <w:szCs w:val="20"/>
        </w:rPr>
        <w:t xml:space="preserve">. </w:t>
      </w:r>
      <w:r w:rsidR="0037245D" w:rsidRPr="008C72B9">
        <w:rPr>
          <w:rFonts w:cstheme="majorHAnsi"/>
          <w:sz w:val="20"/>
          <w:szCs w:val="20"/>
        </w:rPr>
        <w:t>S</w:t>
      </w:r>
      <w:r w:rsidR="0037245D">
        <w:rPr>
          <w:rFonts w:cstheme="majorHAnsi"/>
          <w:sz w:val="20"/>
          <w:szCs w:val="20"/>
        </w:rPr>
        <w:t>eznam</w:t>
      </w:r>
      <w:r w:rsidR="0037245D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>obsahuje jméno a příjmení lektora, číslo OP nebo pasu, kopie listin dokládající vybrané požadované kvalifikační předpoklady. Seznam lektorů je</w:t>
      </w:r>
      <w:r w:rsidR="0037245D">
        <w:rPr>
          <w:rFonts w:cstheme="majorHAnsi"/>
          <w:sz w:val="20"/>
          <w:szCs w:val="20"/>
        </w:rPr>
        <w:t xml:space="preserve"> nedílnou</w:t>
      </w:r>
      <w:r w:rsidRPr="008C72B9">
        <w:rPr>
          <w:rFonts w:cstheme="majorHAnsi"/>
          <w:sz w:val="20"/>
          <w:szCs w:val="20"/>
        </w:rPr>
        <w:t xml:space="preserve"> součástí této smlouvy a tvoří přílohu č. 2.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Vybrané kvalifikační předpoklady lektorů: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Zkušenosti a odborné znalosti v oboru (přednemocniční péče) minimálně 10</w:t>
      </w:r>
      <w:r w:rsidR="0037245D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>let,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lektorská, výuková a přednášková činnost - minimálně 10</w:t>
      </w:r>
      <w:r w:rsidR="0037245D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>let,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VŠ vzdělání v oboru – zdravotnický záchranář, urgentní medicína, ošetřovatelství v intenzivní péči - (Bc., Mgr.),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VŠ – vzdělání pedagogického směru (Bc., Mgr.),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členství v odborné společnosti, zabývající se problematikou KPR (Česká resuscitační rada, Komora záchranářů) atd.,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výuka odborných předmětů zabývající se problematikou (přednemocniční péče -</w:t>
      </w:r>
      <w:r w:rsidR="00D858C1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 xml:space="preserve">Vyšší </w:t>
      </w:r>
      <w:r w:rsidR="00570F7E">
        <w:rPr>
          <w:rFonts w:cstheme="majorHAnsi"/>
          <w:sz w:val="20"/>
          <w:szCs w:val="20"/>
        </w:rPr>
        <w:t xml:space="preserve">odborná </w:t>
      </w:r>
      <w:r w:rsidRPr="008C72B9">
        <w:rPr>
          <w:rFonts w:cstheme="majorHAnsi"/>
          <w:sz w:val="20"/>
          <w:szCs w:val="20"/>
        </w:rPr>
        <w:t>škola, Vysoká škola),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osvědčení ke školení AED,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odborná způsobilost k výkonu povolání nelékařské profese (zdravotník záchranář, výjezdová sestra nebo specializace ARIP), pracující bez odborného dohledu. </w:t>
      </w:r>
    </w:p>
    <w:p w:rsidR="008C72B9" w:rsidRPr="008C72B9" w:rsidRDefault="008C72B9" w:rsidP="008C72B9">
      <w:pPr>
        <w:pStyle w:val="Odstavecseseznamem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1418" w:hanging="698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držitel certifikátu „Absolvent kurzu </w:t>
      </w:r>
      <w:proofErr w:type="spellStart"/>
      <w:r w:rsidRPr="008C72B9">
        <w:rPr>
          <w:rFonts w:cstheme="majorHAnsi"/>
          <w:sz w:val="20"/>
          <w:szCs w:val="20"/>
        </w:rPr>
        <w:t>Advanced</w:t>
      </w:r>
      <w:proofErr w:type="spellEnd"/>
      <w:r w:rsidRPr="008C72B9">
        <w:rPr>
          <w:rFonts w:cstheme="majorHAnsi"/>
          <w:sz w:val="20"/>
          <w:szCs w:val="20"/>
        </w:rPr>
        <w:t xml:space="preserve"> </w:t>
      </w:r>
      <w:proofErr w:type="spellStart"/>
      <w:r w:rsidRPr="008C72B9">
        <w:rPr>
          <w:rFonts w:cstheme="majorHAnsi"/>
          <w:sz w:val="20"/>
          <w:szCs w:val="20"/>
        </w:rPr>
        <w:t>Life</w:t>
      </w:r>
      <w:proofErr w:type="spellEnd"/>
      <w:r w:rsidRPr="008C72B9">
        <w:rPr>
          <w:rFonts w:cstheme="majorHAnsi"/>
          <w:sz w:val="20"/>
          <w:szCs w:val="20"/>
        </w:rPr>
        <w:t xml:space="preserve"> Support </w:t>
      </w:r>
      <w:proofErr w:type="spellStart"/>
      <w:r w:rsidRPr="008C72B9">
        <w:rPr>
          <w:rFonts w:cstheme="majorHAnsi"/>
          <w:sz w:val="20"/>
          <w:szCs w:val="20"/>
        </w:rPr>
        <w:t>provider</w:t>
      </w:r>
      <w:proofErr w:type="spellEnd"/>
      <w:r w:rsidRPr="008C72B9">
        <w:rPr>
          <w:rFonts w:cstheme="majorHAnsi"/>
          <w:sz w:val="20"/>
          <w:szCs w:val="20"/>
        </w:rPr>
        <w:t xml:space="preserve"> (ALS)“ vydaného Českou resuscitační radou.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Prezenční listina – jmenný soupis docházky zpracovaný poskytovatelem pro každý jednotlivý dílčí kurz. Účast na kurzu potvrzuje svým podpisem každý zaměstna</w:t>
      </w:r>
      <w:r w:rsidR="00570F7E">
        <w:rPr>
          <w:rFonts w:cstheme="majorHAnsi"/>
          <w:sz w:val="20"/>
          <w:szCs w:val="20"/>
        </w:rPr>
        <w:t>nec</w:t>
      </w:r>
      <w:r w:rsidRPr="008C72B9">
        <w:rPr>
          <w:rFonts w:cstheme="majorHAnsi"/>
          <w:sz w:val="20"/>
          <w:szCs w:val="20"/>
        </w:rPr>
        <w:t>, který se účastní příslušného kurzu, prezenční listinu potvrzuje svým podpisem příslušný lektor. Poskytovatel předkládá prezenční listiny objednateli před ukončením celého kurzu.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Poskytovatel schválený program kurzů a studijní materiály poskytne objednateli a jeho pracovníkům v listinné nebo elektronické podobě, tím se rozumí i publikace uvedených materiálů na webovém portálu poskytovatele s tím, že uvedené materiály jsou důvěrné povahy a budou zpřístupněny pouze objednateli a jeho zaměstnancům.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Výběr účastníků kurzů provede objednatel, poskytovatel bude výběr respektovat.</w:t>
      </w:r>
    </w:p>
    <w:p w:rsidR="00640650" w:rsidRPr="00EE3E6B" w:rsidRDefault="008C72B9" w:rsidP="00EE3E6B">
      <w:pPr>
        <w:pStyle w:val="Odstavecseseznamem"/>
        <w:numPr>
          <w:ilvl w:val="1"/>
          <w:numId w:val="1"/>
        </w:numPr>
        <w:tabs>
          <w:tab w:val="left" w:pos="709"/>
        </w:tabs>
        <w:spacing w:before="120" w:after="120" w:line="240" w:lineRule="auto"/>
        <w:ind w:left="709" w:hanging="709"/>
        <w:contextualSpacing w:val="0"/>
        <w:jc w:val="both"/>
        <w:rPr>
          <w:b/>
          <w:sz w:val="20"/>
        </w:rPr>
      </w:pPr>
      <w:r w:rsidRPr="00EE3E6B">
        <w:rPr>
          <w:rFonts w:cstheme="majorHAnsi"/>
          <w:sz w:val="20"/>
          <w:szCs w:val="20"/>
        </w:rPr>
        <w:t xml:space="preserve">Jednotlivé lekce kurzu se budou konat i v případě, že kapacita příslušných pracovních skupin nebude zcela naplněna či bude minimálně překročena, a to bez vlivu na </w:t>
      </w:r>
      <w:r w:rsidR="0037245D">
        <w:rPr>
          <w:rFonts w:cstheme="majorHAnsi"/>
          <w:sz w:val="20"/>
          <w:szCs w:val="20"/>
        </w:rPr>
        <w:t>jejich</w:t>
      </w:r>
      <w:r w:rsidRPr="00EE3E6B">
        <w:rPr>
          <w:rFonts w:cstheme="majorHAnsi"/>
          <w:sz w:val="20"/>
          <w:szCs w:val="20"/>
        </w:rPr>
        <w:t xml:space="preserve"> cenu.</w:t>
      </w:r>
    </w:p>
    <w:p w:rsidR="008C72B9" w:rsidRPr="00F3057C" w:rsidRDefault="008C72B9" w:rsidP="00F3057C">
      <w:pPr>
        <w:pStyle w:val="Odstavecseseznamem"/>
        <w:numPr>
          <w:ilvl w:val="0"/>
          <w:numId w:val="1"/>
        </w:numPr>
        <w:spacing w:before="360" w:after="240" w:line="240" w:lineRule="auto"/>
        <w:ind w:left="0" w:firstLine="0"/>
        <w:contextualSpacing w:val="0"/>
        <w:jc w:val="center"/>
        <w:rPr>
          <w:rFonts w:cstheme="majorHAnsi"/>
          <w:b/>
          <w:sz w:val="20"/>
          <w:szCs w:val="20"/>
        </w:rPr>
      </w:pPr>
      <w:r w:rsidRPr="00F3057C">
        <w:rPr>
          <w:rFonts w:cstheme="majorHAnsi"/>
          <w:b/>
          <w:sz w:val="20"/>
          <w:szCs w:val="20"/>
        </w:rPr>
        <w:t xml:space="preserve">Termín a místo </w:t>
      </w:r>
      <w:r w:rsidR="0037245D">
        <w:rPr>
          <w:rFonts w:cstheme="majorHAnsi"/>
          <w:b/>
          <w:sz w:val="20"/>
          <w:szCs w:val="20"/>
        </w:rPr>
        <w:t>dodání kurzů</w:t>
      </w:r>
    </w:p>
    <w:p w:rsidR="008C72B9" w:rsidRPr="008C72B9" w:rsidRDefault="0037245D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Kurzy je poskytovatel povinen dodat v období</w:t>
      </w:r>
      <w:r w:rsidR="008C72B9" w:rsidRPr="008C72B9">
        <w:rPr>
          <w:rFonts w:cstheme="majorHAnsi"/>
          <w:sz w:val="20"/>
          <w:szCs w:val="20"/>
        </w:rPr>
        <w:t xml:space="preserve"> od 4. 9. 2017 do 31. 8. 2018, a to výhradně v pracovních dnech.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Termíny jednotlivých kurzů budou dohodnuty mezi objednatelem a poskytovatelem </w:t>
      </w:r>
      <w:r w:rsidR="00154123">
        <w:rPr>
          <w:rFonts w:cstheme="majorHAnsi"/>
          <w:sz w:val="20"/>
          <w:szCs w:val="20"/>
        </w:rPr>
        <w:t xml:space="preserve">jejich kontaktními osobami dle čl. 10. </w:t>
      </w:r>
      <w:r w:rsidR="0037245D">
        <w:rPr>
          <w:rFonts w:cstheme="majorHAnsi"/>
          <w:sz w:val="20"/>
          <w:szCs w:val="20"/>
        </w:rPr>
        <w:t xml:space="preserve">odst. </w:t>
      </w:r>
      <w:proofErr w:type="gramStart"/>
      <w:r w:rsidR="0037245D">
        <w:rPr>
          <w:rFonts w:cstheme="majorHAnsi"/>
          <w:sz w:val="20"/>
          <w:szCs w:val="20"/>
        </w:rPr>
        <w:t xml:space="preserve">10.5. </w:t>
      </w:r>
      <w:r w:rsidR="00FB4A48" w:rsidRPr="0037245D">
        <w:rPr>
          <w:i/>
          <w:sz w:val="20"/>
        </w:rPr>
        <w:t>níže</w:t>
      </w:r>
      <w:proofErr w:type="gramEnd"/>
      <w:r w:rsidR="00154123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 xml:space="preserve">před </w:t>
      </w:r>
      <w:r w:rsidR="0037245D">
        <w:rPr>
          <w:rFonts w:cstheme="majorHAnsi"/>
          <w:sz w:val="20"/>
          <w:szCs w:val="20"/>
        </w:rPr>
        <w:t xml:space="preserve">jejich </w:t>
      </w:r>
      <w:r w:rsidRPr="008C72B9">
        <w:rPr>
          <w:rFonts w:cstheme="majorHAnsi"/>
          <w:sz w:val="20"/>
          <w:szCs w:val="20"/>
        </w:rPr>
        <w:t xml:space="preserve">zahájením a budou zapracovány do programu kurzů. 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Změna termínů jednotlivých kurzů a změna programu je přípustná pouze na základě požadavku objednatele. Poskytovatel změnu zapracuje do programu kurzů a uveřejní pro </w:t>
      </w:r>
      <w:r w:rsidR="00570F7E">
        <w:rPr>
          <w:rFonts w:cstheme="majorHAnsi"/>
          <w:sz w:val="20"/>
          <w:szCs w:val="20"/>
        </w:rPr>
        <w:t>zaměstnance</w:t>
      </w:r>
      <w:r w:rsidRPr="008C72B9">
        <w:rPr>
          <w:rFonts w:cstheme="majorHAnsi"/>
          <w:sz w:val="20"/>
          <w:szCs w:val="20"/>
        </w:rPr>
        <w:t xml:space="preserve"> </w:t>
      </w:r>
      <w:r w:rsidR="0037245D">
        <w:rPr>
          <w:rFonts w:cstheme="majorHAnsi"/>
          <w:sz w:val="20"/>
          <w:szCs w:val="20"/>
        </w:rPr>
        <w:t xml:space="preserve">objednatele </w:t>
      </w:r>
      <w:r w:rsidRPr="008C72B9">
        <w:rPr>
          <w:rFonts w:cstheme="majorHAnsi"/>
          <w:sz w:val="20"/>
          <w:szCs w:val="20"/>
        </w:rPr>
        <w:t>nejpozději 3 pracovní dny před původním termínem příslušného kurzu.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Kurzy budou probíhat v prostorách </w:t>
      </w:r>
      <w:r w:rsidR="0037245D">
        <w:rPr>
          <w:rFonts w:cstheme="majorHAnsi"/>
          <w:sz w:val="20"/>
          <w:szCs w:val="20"/>
        </w:rPr>
        <w:t>objednatele</w:t>
      </w:r>
      <w:r w:rsidRPr="008C72B9">
        <w:rPr>
          <w:rFonts w:cstheme="majorHAnsi"/>
          <w:sz w:val="20"/>
          <w:szCs w:val="20"/>
        </w:rPr>
        <w:t>, přesná místa konání jednotlivých kurzů budou uvedena v programu kurzů.</w:t>
      </w:r>
    </w:p>
    <w:p w:rsidR="008C72B9" w:rsidRPr="00F3057C" w:rsidRDefault="008C72B9" w:rsidP="00F3057C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Změna místa jednotlivých kurzů je přípustná pouze na základě požadavku objednatele. Poskytovatel změnu zapracuje do programu kurzů a uveřejní pro </w:t>
      </w:r>
      <w:r w:rsidR="00570F7E">
        <w:rPr>
          <w:rFonts w:cstheme="majorHAnsi"/>
          <w:sz w:val="20"/>
          <w:szCs w:val="20"/>
        </w:rPr>
        <w:t>zaměstnance</w:t>
      </w:r>
      <w:r w:rsidRPr="008C72B9">
        <w:rPr>
          <w:rFonts w:cstheme="majorHAnsi"/>
          <w:sz w:val="20"/>
          <w:szCs w:val="20"/>
        </w:rPr>
        <w:t xml:space="preserve"> </w:t>
      </w:r>
      <w:r w:rsidR="0037245D">
        <w:rPr>
          <w:rFonts w:cstheme="majorHAnsi"/>
          <w:sz w:val="20"/>
          <w:szCs w:val="20"/>
        </w:rPr>
        <w:t xml:space="preserve">objednatele </w:t>
      </w:r>
      <w:r w:rsidRPr="008C72B9">
        <w:rPr>
          <w:rFonts w:cstheme="majorHAnsi"/>
          <w:sz w:val="20"/>
          <w:szCs w:val="20"/>
        </w:rPr>
        <w:t>nejpozději 3 pracovní dny před původním termínem příslušného kurzu.</w:t>
      </w:r>
      <w:r w:rsidRPr="00F3057C">
        <w:rPr>
          <w:rFonts w:cstheme="majorHAnsi"/>
          <w:sz w:val="20"/>
          <w:szCs w:val="20"/>
        </w:rPr>
        <w:t> </w:t>
      </w:r>
    </w:p>
    <w:p w:rsidR="008C72B9" w:rsidRPr="00F3057C" w:rsidRDefault="008C72B9" w:rsidP="00F3057C">
      <w:pPr>
        <w:pStyle w:val="Odstavecseseznamem"/>
        <w:numPr>
          <w:ilvl w:val="0"/>
          <w:numId w:val="1"/>
        </w:numPr>
        <w:spacing w:before="360" w:after="240" w:line="240" w:lineRule="auto"/>
        <w:ind w:left="0" w:firstLine="0"/>
        <w:contextualSpacing w:val="0"/>
        <w:jc w:val="center"/>
        <w:rPr>
          <w:rFonts w:cstheme="majorHAnsi"/>
          <w:b/>
          <w:sz w:val="20"/>
          <w:szCs w:val="20"/>
        </w:rPr>
      </w:pPr>
      <w:r w:rsidRPr="00F3057C">
        <w:rPr>
          <w:rFonts w:cstheme="majorHAnsi"/>
          <w:b/>
          <w:sz w:val="20"/>
          <w:szCs w:val="20"/>
        </w:rPr>
        <w:t>Práva a povinnosti smluvních stran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Poskytovatel se tímto objednateli zavazuje, že veškeré služby bude poskytovat řádně, včas a v náležité kvalitě v rozsahu této smlouvy.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Poskytovatel bude poskytovat služby prostřednictvím svého realizačního týmu uvedeného v nabídce poskytovatele ze dne </w:t>
      </w:r>
      <w:r w:rsidR="00570F7E">
        <w:rPr>
          <w:rFonts w:cstheme="majorHAnsi"/>
          <w:sz w:val="20"/>
          <w:szCs w:val="20"/>
        </w:rPr>
        <w:t>31. 7. 2017</w:t>
      </w:r>
      <w:r w:rsidRPr="008C72B9">
        <w:rPr>
          <w:rFonts w:cstheme="majorHAnsi"/>
          <w:sz w:val="20"/>
          <w:szCs w:val="20"/>
        </w:rPr>
        <w:t>, přičemž změny ve složení realizačního týmu musí být písemně schváleny objednatelem. Objednatel se zavazuje takovýto souhlas bezdůvodně neodepřít, pokud dojde k nahrazení členů realizačního týmu osobami se stejnou nebo vyšší kvalifikací.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Objednatel je oprávněn kontrolovat </w:t>
      </w:r>
      <w:r w:rsidR="0037245D">
        <w:rPr>
          <w:rFonts w:cstheme="majorHAnsi"/>
          <w:sz w:val="20"/>
          <w:szCs w:val="20"/>
        </w:rPr>
        <w:t>kurzy</w:t>
      </w:r>
      <w:r w:rsidRPr="008C72B9">
        <w:rPr>
          <w:rFonts w:cstheme="majorHAnsi"/>
          <w:sz w:val="20"/>
          <w:szCs w:val="20"/>
        </w:rPr>
        <w:t xml:space="preserve"> prostřednictvím osoby, kterou k tomu pověří. 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Vznese-li objednatel k návrhu výukových </w:t>
      </w:r>
      <w:r w:rsidR="0037245D" w:rsidRPr="008C72B9">
        <w:rPr>
          <w:rFonts w:cstheme="majorHAnsi"/>
          <w:sz w:val="20"/>
          <w:szCs w:val="20"/>
        </w:rPr>
        <w:t>materiál</w:t>
      </w:r>
      <w:r w:rsidR="0037245D">
        <w:rPr>
          <w:rFonts w:cstheme="majorHAnsi"/>
          <w:sz w:val="20"/>
          <w:szCs w:val="20"/>
        </w:rPr>
        <w:t>ů pro kurzy</w:t>
      </w:r>
      <w:r w:rsidR="0037245D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>připomínky, je poskytovatel povinen všechny připomínky bezodkladné zapracovat a objednateli předložit výukové materiály upravené dle zaslaných připomínek. Objednatel se zavazuje poskytnout poskytovateli nezbytnou součinnost při zapracování těchto připomínek.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Poskytovatel odpovídá za škody způsobené porušením svých povinností dle této smlouvy.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Poskytovatel je povinen počínat si tak, aby v rámci své činnosti nezpůsobil objednateli škodu nebo nepoškodil dobré jméno objednatele.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Smluvní strany se dohodly, že objednatel je povinen poskytovat poskytovateli řádnou součinnost při poskytování služeb, zejména spočívající v převzetí podkladů pro jednotlivé semináře a zajištění odpovídajících místností pro jejich realizaci. 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Smluvní strany jsou povinny informovat druhou smluvní stranu o veškerých skutečnostech, které jsou nebo mohou být důležité pro řádné </w:t>
      </w:r>
      <w:r w:rsidR="0081688E">
        <w:rPr>
          <w:rFonts w:cstheme="majorHAnsi"/>
          <w:sz w:val="20"/>
          <w:szCs w:val="20"/>
        </w:rPr>
        <w:t>a včasné dodání kurzů dle</w:t>
      </w:r>
      <w:r w:rsidR="0081688E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>této smlouvy.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V případě, že poskytovatel nebude moci z objektivních důvodů (nemoc apod.) poskytnout </w:t>
      </w:r>
      <w:r w:rsidR="0081688E">
        <w:rPr>
          <w:rFonts w:cstheme="majorHAnsi"/>
          <w:sz w:val="20"/>
          <w:szCs w:val="20"/>
        </w:rPr>
        <w:t>kurzy</w:t>
      </w:r>
      <w:r w:rsidR="0081688E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>ve sjednaném termínu, je povinen je po dohodě s objednatelem poskytnout v náhradním termínu.</w:t>
      </w:r>
    </w:p>
    <w:p w:rsidR="008C72B9" w:rsidRPr="00F3057C" w:rsidRDefault="008C72B9" w:rsidP="00F3057C">
      <w:pPr>
        <w:pStyle w:val="Odstavecseseznamem"/>
        <w:numPr>
          <w:ilvl w:val="0"/>
          <w:numId w:val="1"/>
        </w:numPr>
        <w:spacing w:before="360" w:after="240" w:line="240" w:lineRule="auto"/>
        <w:ind w:left="0" w:firstLine="0"/>
        <w:contextualSpacing w:val="0"/>
        <w:jc w:val="center"/>
        <w:rPr>
          <w:rFonts w:cstheme="majorHAnsi"/>
          <w:b/>
          <w:sz w:val="20"/>
          <w:szCs w:val="20"/>
        </w:rPr>
      </w:pPr>
      <w:r w:rsidRPr="00F3057C">
        <w:rPr>
          <w:rFonts w:cstheme="majorHAnsi"/>
          <w:b/>
          <w:sz w:val="20"/>
          <w:szCs w:val="20"/>
        </w:rPr>
        <w:t>Ochrana informací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Žádná ze smluvních stran nesmí zpřístupnit třetí osobě důvěrné informace, které při plnění této smlouvy získala od druhé smluvní strany. To neplatí, mají-li být za účelem plnění této smlouvy potřebné informace zpřístupněny zaměstnancům, orgánům nebo jejich členům</w:t>
      </w:r>
      <w:r w:rsidR="0081688E">
        <w:rPr>
          <w:rFonts w:cstheme="majorHAnsi"/>
          <w:sz w:val="20"/>
          <w:szCs w:val="20"/>
        </w:rPr>
        <w:t xml:space="preserve">, popř. dle čl. 10. odst. </w:t>
      </w:r>
      <w:proofErr w:type="gramStart"/>
      <w:r w:rsidR="0081688E">
        <w:rPr>
          <w:rFonts w:cstheme="majorHAnsi"/>
          <w:sz w:val="20"/>
          <w:szCs w:val="20"/>
        </w:rPr>
        <w:t xml:space="preserve">10.9. </w:t>
      </w:r>
      <w:r w:rsidR="006F58C4" w:rsidRPr="006F58C4">
        <w:rPr>
          <w:rFonts w:cstheme="majorHAnsi"/>
          <w:i/>
          <w:sz w:val="20"/>
          <w:szCs w:val="20"/>
        </w:rPr>
        <w:t>níže</w:t>
      </w:r>
      <w:proofErr w:type="gramEnd"/>
      <w:r w:rsidRPr="008C72B9">
        <w:rPr>
          <w:rFonts w:cstheme="majorHAnsi"/>
          <w:sz w:val="20"/>
          <w:szCs w:val="20"/>
        </w:rPr>
        <w:t>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Poskytovatel nesmí bez předchozího souhlasu objednatele pořizovat žádné audio a video záznamy ze školení.</w:t>
      </w:r>
    </w:p>
    <w:p w:rsidR="008C72B9" w:rsidRPr="00F3057C" w:rsidRDefault="008C72B9" w:rsidP="00F3057C">
      <w:pPr>
        <w:pStyle w:val="Odstavecseseznamem"/>
        <w:numPr>
          <w:ilvl w:val="0"/>
          <w:numId w:val="1"/>
        </w:numPr>
        <w:spacing w:before="360" w:after="240" w:line="240" w:lineRule="auto"/>
        <w:ind w:left="0" w:firstLine="0"/>
        <w:contextualSpacing w:val="0"/>
        <w:jc w:val="center"/>
        <w:rPr>
          <w:rFonts w:cstheme="majorHAnsi"/>
          <w:b/>
          <w:sz w:val="20"/>
          <w:szCs w:val="20"/>
        </w:rPr>
      </w:pPr>
      <w:r w:rsidRPr="00F3057C">
        <w:rPr>
          <w:rFonts w:cstheme="majorHAnsi"/>
          <w:b/>
          <w:sz w:val="20"/>
          <w:szCs w:val="20"/>
        </w:rPr>
        <w:t>Smluvní cena a platební podmínky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Celková smluvní cena za </w:t>
      </w:r>
      <w:r w:rsidR="0081688E">
        <w:rPr>
          <w:rFonts w:cstheme="majorHAnsi"/>
          <w:sz w:val="20"/>
          <w:szCs w:val="20"/>
        </w:rPr>
        <w:t>řádně a včas poskytnuté kurzy</w:t>
      </w:r>
      <w:r w:rsidRPr="008C72B9">
        <w:rPr>
          <w:rFonts w:cstheme="majorHAnsi"/>
          <w:sz w:val="20"/>
          <w:szCs w:val="20"/>
        </w:rPr>
        <w:t xml:space="preserve"> činí </w:t>
      </w:r>
      <w:r w:rsidRPr="00B3278B">
        <w:rPr>
          <w:rFonts w:cstheme="majorHAnsi"/>
          <w:b/>
          <w:sz w:val="20"/>
          <w:szCs w:val="20"/>
        </w:rPr>
        <w:t>450 000,00 Kč</w:t>
      </w:r>
      <w:r w:rsidRPr="008C72B9">
        <w:rPr>
          <w:rFonts w:cstheme="majorHAnsi"/>
          <w:sz w:val="20"/>
          <w:szCs w:val="20"/>
        </w:rPr>
        <w:t xml:space="preserve"> (slovy </w:t>
      </w:r>
      <w:proofErr w:type="spellStart"/>
      <w:r w:rsidRPr="008C72B9">
        <w:rPr>
          <w:rFonts w:cstheme="majorHAnsi"/>
          <w:sz w:val="20"/>
          <w:szCs w:val="20"/>
        </w:rPr>
        <w:t>čtyřistapadesáttisíc</w:t>
      </w:r>
      <w:proofErr w:type="spellEnd"/>
      <w:r w:rsidRPr="008C72B9">
        <w:rPr>
          <w:rFonts w:cstheme="majorHAnsi"/>
          <w:sz w:val="20"/>
          <w:szCs w:val="20"/>
        </w:rPr>
        <w:t xml:space="preserve"> Korun českých). Poskytovatel není plátce daně z přidané hodnoty.</w:t>
      </w:r>
    </w:p>
    <w:p w:rsidR="008C72B9" w:rsidRPr="008C72B9" w:rsidRDefault="0081688E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C</w:t>
      </w:r>
      <w:r w:rsidR="008C72B9" w:rsidRPr="008C72B9">
        <w:rPr>
          <w:rFonts w:cstheme="majorHAnsi"/>
          <w:sz w:val="20"/>
          <w:szCs w:val="20"/>
        </w:rPr>
        <w:t xml:space="preserve">ena </w:t>
      </w:r>
      <w:r>
        <w:rPr>
          <w:rFonts w:cstheme="majorHAnsi"/>
          <w:sz w:val="20"/>
          <w:szCs w:val="20"/>
        </w:rPr>
        <w:t>za kurzy</w:t>
      </w:r>
      <w:r w:rsidR="008C72B9" w:rsidRPr="008C72B9">
        <w:rPr>
          <w:rFonts w:cstheme="majorHAnsi"/>
          <w:sz w:val="20"/>
          <w:szCs w:val="20"/>
        </w:rPr>
        <w:t xml:space="preserve"> je cena konečná, zahrnuje veškeré náklady poskytovatele. V ceně jsou zahrnuty všechny případné poplatky za použití práv duševního vlastnictví. 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Poskytovatel bude fakturovat zpětně 1x měsíčně v rozsahu </w:t>
      </w:r>
      <w:r w:rsidR="0081688E">
        <w:rPr>
          <w:rFonts w:cstheme="majorHAnsi"/>
          <w:sz w:val="20"/>
          <w:szCs w:val="20"/>
        </w:rPr>
        <w:t xml:space="preserve">řádně a včas </w:t>
      </w:r>
      <w:r w:rsidRPr="008C72B9">
        <w:rPr>
          <w:rFonts w:cstheme="majorHAnsi"/>
          <w:sz w:val="20"/>
          <w:szCs w:val="20"/>
        </w:rPr>
        <w:t>provedených kurzů za předchozí měsíc na základě písemného odsouhlasení přehledu provedených kurzů objednatelem.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Cenu za </w:t>
      </w:r>
      <w:r w:rsidR="0081688E">
        <w:rPr>
          <w:rFonts w:cstheme="majorHAnsi"/>
          <w:sz w:val="20"/>
          <w:szCs w:val="20"/>
        </w:rPr>
        <w:t xml:space="preserve">řádně a včas </w:t>
      </w:r>
      <w:r w:rsidRPr="008C72B9">
        <w:rPr>
          <w:rFonts w:cstheme="majorHAnsi"/>
          <w:sz w:val="20"/>
          <w:szCs w:val="20"/>
        </w:rPr>
        <w:t>provedené kurzy v předchozím měsíci zaplatí objednatel na základě daňového dokladu – faktury, splatné do 30 dní ode dne doručení faktury do sídla objednatele.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Dnem </w:t>
      </w:r>
      <w:r w:rsidR="0081688E">
        <w:rPr>
          <w:rFonts w:cstheme="majorHAnsi"/>
          <w:sz w:val="20"/>
          <w:szCs w:val="20"/>
        </w:rPr>
        <w:t>příslušného</w:t>
      </w:r>
      <w:r w:rsidR="0081688E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>zdanitelného plnění je poslední kalendářní den v měsíci, ve kterém byly provedeny kurzy.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Poskytovatel je povinen doručit fakturu do 10 dnů od data</w:t>
      </w:r>
      <w:r w:rsidR="00EE3E6B">
        <w:rPr>
          <w:rFonts w:cstheme="majorHAnsi"/>
          <w:sz w:val="20"/>
          <w:szCs w:val="20"/>
        </w:rPr>
        <w:t xml:space="preserve"> zdanitelného</w:t>
      </w:r>
      <w:r w:rsidRPr="008C72B9">
        <w:rPr>
          <w:rFonts w:cstheme="majorHAnsi"/>
          <w:sz w:val="20"/>
          <w:szCs w:val="20"/>
        </w:rPr>
        <w:t xml:space="preserve"> plnění.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Spolu s fakturou doručí poskytovatel </w:t>
      </w:r>
      <w:r w:rsidRPr="00C230E3">
        <w:rPr>
          <w:rFonts w:cstheme="majorHAnsi"/>
          <w:sz w:val="20"/>
          <w:szCs w:val="20"/>
        </w:rPr>
        <w:t xml:space="preserve">doklady o </w:t>
      </w:r>
      <w:r w:rsidR="006F58C4" w:rsidRPr="006F58C4">
        <w:rPr>
          <w:rFonts w:cstheme="majorHAnsi"/>
          <w:sz w:val="20"/>
          <w:szCs w:val="20"/>
        </w:rPr>
        <w:t>účasti</w:t>
      </w:r>
      <w:r w:rsidR="00C230E3" w:rsidRPr="00C230E3">
        <w:rPr>
          <w:rFonts w:cstheme="majorHAnsi"/>
          <w:sz w:val="20"/>
          <w:szCs w:val="20"/>
        </w:rPr>
        <w:t xml:space="preserve"> </w:t>
      </w:r>
      <w:r w:rsidRPr="00C230E3">
        <w:rPr>
          <w:rFonts w:cstheme="majorHAnsi"/>
          <w:sz w:val="20"/>
          <w:szCs w:val="20"/>
        </w:rPr>
        <w:t xml:space="preserve">školených zaměstnanců </w:t>
      </w:r>
      <w:r w:rsidR="006F58C4" w:rsidRPr="006F58C4">
        <w:rPr>
          <w:rFonts w:cstheme="majorHAnsi"/>
          <w:sz w:val="20"/>
          <w:szCs w:val="20"/>
        </w:rPr>
        <w:t xml:space="preserve">dle příslušných předpisů </w:t>
      </w:r>
      <w:r w:rsidRPr="00C230E3">
        <w:rPr>
          <w:rFonts w:cstheme="majorHAnsi"/>
          <w:sz w:val="20"/>
          <w:szCs w:val="20"/>
        </w:rPr>
        <w:t>a jejich prezenční listiny za kurzy provedené ve stejném v měsíci, za které poskytovatel vystavil dílčí daňový doklad</w:t>
      </w:r>
      <w:r w:rsidRPr="008C72B9">
        <w:rPr>
          <w:rFonts w:cstheme="majorHAnsi"/>
          <w:sz w:val="20"/>
          <w:szCs w:val="20"/>
        </w:rPr>
        <w:t>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První fakturu může poskytovatel doručit objednateli za podmínky, že v předchozím měsíci provedl kurzy ve sjednaném rozsahu dle harmonogramu v souladu s čl. 3</w:t>
      </w:r>
      <w:r w:rsidR="00C230E3">
        <w:rPr>
          <w:rFonts w:cstheme="majorHAnsi"/>
          <w:sz w:val="20"/>
          <w:szCs w:val="20"/>
        </w:rPr>
        <w:t>.</w:t>
      </w:r>
      <w:r w:rsidRPr="008C72B9">
        <w:rPr>
          <w:rFonts w:cstheme="majorHAnsi"/>
          <w:sz w:val="20"/>
          <w:szCs w:val="20"/>
        </w:rPr>
        <w:t xml:space="preserve"> </w:t>
      </w:r>
      <w:r w:rsidR="006F58C4" w:rsidRPr="006F58C4">
        <w:rPr>
          <w:rFonts w:cstheme="majorHAnsi"/>
          <w:i/>
          <w:sz w:val="20"/>
          <w:szCs w:val="20"/>
        </w:rPr>
        <w:t>výše</w:t>
      </w:r>
      <w:r w:rsidRPr="008C72B9">
        <w:rPr>
          <w:rFonts w:cstheme="majorHAnsi"/>
          <w:sz w:val="20"/>
          <w:szCs w:val="20"/>
        </w:rPr>
        <w:t>, do 10. 10. 2017.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Konečnou fakturu poskytovatel může doručit objednateli až po řádném </w:t>
      </w:r>
      <w:r w:rsidR="00C230E3">
        <w:rPr>
          <w:rFonts w:cstheme="majorHAnsi"/>
          <w:sz w:val="20"/>
          <w:szCs w:val="20"/>
        </w:rPr>
        <w:t xml:space="preserve">a včasném </w:t>
      </w:r>
      <w:r w:rsidRPr="008C72B9">
        <w:rPr>
          <w:rFonts w:cstheme="majorHAnsi"/>
          <w:sz w:val="20"/>
          <w:szCs w:val="20"/>
        </w:rPr>
        <w:t xml:space="preserve">dokončení všech kurzů, po předání všech dokladů </w:t>
      </w:r>
      <w:r w:rsidR="00C230E3">
        <w:rPr>
          <w:rFonts w:cstheme="majorHAnsi"/>
          <w:sz w:val="20"/>
          <w:szCs w:val="20"/>
        </w:rPr>
        <w:t xml:space="preserve">dle odst. </w:t>
      </w:r>
      <w:proofErr w:type="gramStart"/>
      <w:r w:rsidR="00C230E3">
        <w:rPr>
          <w:rFonts w:cstheme="majorHAnsi"/>
          <w:sz w:val="20"/>
          <w:szCs w:val="20"/>
        </w:rPr>
        <w:t xml:space="preserve">6.7. </w:t>
      </w:r>
      <w:r w:rsidR="006F58C4" w:rsidRPr="006F58C4">
        <w:rPr>
          <w:rFonts w:cstheme="majorHAnsi"/>
          <w:i/>
          <w:sz w:val="20"/>
          <w:szCs w:val="20"/>
        </w:rPr>
        <w:t>výše</w:t>
      </w:r>
      <w:proofErr w:type="gramEnd"/>
      <w:r w:rsidRPr="008C72B9">
        <w:rPr>
          <w:rFonts w:cstheme="majorHAnsi"/>
          <w:sz w:val="20"/>
          <w:szCs w:val="20"/>
        </w:rPr>
        <w:t>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Poskytovatel nemá nárok vystavit konečnou fakturu, pokud nedokončil všechny sjednané kurzy v rozsahu a kvalitě stanoveném v čl. 2</w:t>
      </w:r>
      <w:r w:rsidR="00C230E3">
        <w:rPr>
          <w:rFonts w:cstheme="majorHAnsi"/>
          <w:sz w:val="20"/>
          <w:szCs w:val="20"/>
        </w:rPr>
        <w:t>.</w:t>
      </w:r>
      <w:r w:rsidRPr="008C72B9">
        <w:rPr>
          <w:rFonts w:cstheme="majorHAnsi"/>
          <w:sz w:val="20"/>
          <w:szCs w:val="20"/>
        </w:rPr>
        <w:t xml:space="preserve"> </w:t>
      </w:r>
      <w:r w:rsidR="00C230E3">
        <w:rPr>
          <w:rFonts w:cstheme="majorHAnsi"/>
          <w:sz w:val="20"/>
          <w:szCs w:val="20"/>
        </w:rPr>
        <w:t>výše</w:t>
      </w:r>
      <w:r w:rsidRPr="008C72B9">
        <w:rPr>
          <w:rFonts w:cstheme="majorHAnsi"/>
          <w:sz w:val="20"/>
          <w:szCs w:val="20"/>
        </w:rPr>
        <w:t xml:space="preserve">. </w:t>
      </w:r>
    </w:p>
    <w:p w:rsidR="008C72B9" w:rsidRPr="008C72B9" w:rsidRDefault="00C230E3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Řádně a včas dodaná f</w:t>
      </w:r>
      <w:r w:rsidRPr="008C72B9">
        <w:rPr>
          <w:rFonts w:cstheme="majorHAnsi"/>
          <w:sz w:val="20"/>
          <w:szCs w:val="20"/>
        </w:rPr>
        <w:t xml:space="preserve">aktura </w:t>
      </w:r>
      <w:r w:rsidR="008C72B9" w:rsidRPr="008C72B9">
        <w:rPr>
          <w:rFonts w:cstheme="majorHAnsi"/>
          <w:sz w:val="20"/>
          <w:szCs w:val="20"/>
        </w:rPr>
        <w:t>musí obsahovat všechny náležitosti účetního a daňového dokladu ve smyslu příslušných zákonných ustanovení, zejména zákona č. 563/1991 Sb., o účetnictví</w:t>
      </w:r>
      <w:r>
        <w:rPr>
          <w:rFonts w:cstheme="majorHAnsi"/>
          <w:sz w:val="20"/>
          <w:szCs w:val="20"/>
        </w:rPr>
        <w:t>, ve znění pozdějších předpisů</w:t>
      </w:r>
      <w:r w:rsidR="008C72B9" w:rsidRPr="008C72B9">
        <w:rPr>
          <w:rFonts w:cstheme="majorHAnsi"/>
          <w:sz w:val="20"/>
          <w:szCs w:val="20"/>
        </w:rPr>
        <w:t xml:space="preserve"> a zákona č. 235/2004 Sb., o dani z přidané hodnoty</w:t>
      </w:r>
      <w:r>
        <w:rPr>
          <w:rFonts w:cstheme="majorHAnsi"/>
          <w:sz w:val="20"/>
          <w:szCs w:val="20"/>
        </w:rPr>
        <w:t>, ve znění pozdějších předpisů</w:t>
      </w:r>
      <w:r w:rsidR="008C72B9" w:rsidRPr="008C72B9">
        <w:rPr>
          <w:rFonts w:cstheme="majorHAnsi"/>
          <w:sz w:val="20"/>
          <w:szCs w:val="20"/>
        </w:rPr>
        <w:t>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Nebude-li faktura obsahovat veškeré náležitosti nebo přílohy, nebo v </w:t>
      </w:r>
      <w:r w:rsidR="00C230E3" w:rsidRPr="008C72B9">
        <w:rPr>
          <w:rFonts w:cstheme="majorHAnsi"/>
          <w:sz w:val="20"/>
          <w:szCs w:val="20"/>
        </w:rPr>
        <w:t>n</w:t>
      </w:r>
      <w:r w:rsidR="00C230E3">
        <w:rPr>
          <w:rFonts w:cstheme="majorHAnsi"/>
          <w:sz w:val="20"/>
          <w:szCs w:val="20"/>
        </w:rPr>
        <w:t>í</w:t>
      </w:r>
      <w:r w:rsidR="00C230E3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 xml:space="preserve">nebudou správně uvedené údaje, je objednatel oprávněn vrátit </w:t>
      </w:r>
      <w:r w:rsidR="00C230E3" w:rsidRPr="008C72B9">
        <w:rPr>
          <w:rFonts w:cstheme="majorHAnsi"/>
          <w:sz w:val="20"/>
          <w:szCs w:val="20"/>
        </w:rPr>
        <w:t>j</w:t>
      </w:r>
      <w:r w:rsidR="00C230E3">
        <w:rPr>
          <w:rFonts w:cstheme="majorHAnsi"/>
          <w:sz w:val="20"/>
          <w:szCs w:val="20"/>
        </w:rPr>
        <w:t>i</w:t>
      </w:r>
      <w:r w:rsidR="00C230E3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>ve lhůtě její splatnosti poskytovateli s uvedením chybějících náležitostí nebo nesprávných údajů. V takovém případě se přeruší běh lhůty splatnosti a nová lhůta splatnosti počne běžet doručením opravené faktury.</w:t>
      </w:r>
    </w:p>
    <w:p w:rsidR="00640650" w:rsidRPr="00640650" w:rsidRDefault="008C72B9" w:rsidP="00640650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Dnem zaplacení se rozumí den zúčtování fakturované částky z bankovního účtu objednatele ve prospěch bankovního účtu poskytovatele.</w:t>
      </w:r>
    </w:p>
    <w:p w:rsidR="008C72B9" w:rsidRPr="00F3057C" w:rsidRDefault="008C72B9" w:rsidP="00F3057C">
      <w:pPr>
        <w:pStyle w:val="Odstavecseseznamem"/>
        <w:numPr>
          <w:ilvl w:val="0"/>
          <w:numId w:val="1"/>
        </w:numPr>
        <w:spacing w:before="360" w:after="240" w:line="240" w:lineRule="auto"/>
        <w:ind w:left="0" w:firstLine="0"/>
        <w:contextualSpacing w:val="0"/>
        <w:jc w:val="center"/>
        <w:rPr>
          <w:rFonts w:cstheme="majorHAnsi"/>
          <w:b/>
          <w:sz w:val="20"/>
          <w:szCs w:val="20"/>
        </w:rPr>
      </w:pPr>
      <w:r w:rsidRPr="00F3057C">
        <w:rPr>
          <w:rFonts w:cstheme="majorHAnsi"/>
          <w:b/>
          <w:sz w:val="20"/>
          <w:szCs w:val="20"/>
        </w:rPr>
        <w:t>Úroky z prodlení a smluvní pokuty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V případně prodlení s úhradou ceny </w:t>
      </w:r>
      <w:r w:rsidR="00C230E3">
        <w:rPr>
          <w:rFonts w:cstheme="majorHAnsi"/>
          <w:sz w:val="20"/>
          <w:szCs w:val="20"/>
        </w:rPr>
        <w:t>za kurzy</w:t>
      </w:r>
      <w:r w:rsidRPr="008C72B9">
        <w:rPr>
          <w:rFonts w:cstheme="majorHAnsi"/>
          <w:sz w:val="20"/>
          <w:szCs w:val="20"/>
        </w:rPr>
        <w:t xml:space="preserve"> je </w:t>
      </w:r>
      <w:r w:rsidR="00C230E3">
        <w:rPr>
          <w:rFonts w:cstheme="majorHAnsi"/>
          <w:sz w:val="20"/>
          <w:szCs w:val="20"/>
        </w:rPr>
        <w:t xml:space="preserve">poskytovatel oprávněn po </w:t>
      </w:r>
      <w:r w:rsidRPr="008C72B9">
        <w:rPr>
          <w:rFonts w:cstheme="majorHAnsi"/>
          <w:sz w:val="20"/>
          <w:szCs w:val="20"/>
        </w:rPr>
        <w:t>objednatel</w:t>
      </w:r>
      <w:r w:rsidR="00C230E3">
        <w:rPr>
          <w:rFonts w:cstheme="majorHAnsi"/>
          <w:sz w:val="20"/>
          <w:szCs w:val="20"/>
        </w:rPr>
        <w:t>i</w:t>
      </w:r>
      <w:r w:rsidRPr="008C72B9">
        <w:rPr>
          <w:rFonts w:cstheme="majorHAnsi"/>
          <w:sz w:val="20"/>
          <w:szCs w:val="20"/>
        </w:rPr>
        <w:t xml:space="preserve"> </w:t>
      </w:r>
      <w:r w:rsidR="00C230E3" w:rsidRPr="008C72B9">
        <w:rPr>
          <w:rFonts w:cstheme="majorHAnsi"/>
          <w:sz w:val="20"/>
          <w:szCs w:val="20"/>
        </w:rPr>
        <w:t>po</w:t>
      </w:r>
      <w:r w:rsidR="00C230E3">
        <w:rPr>
          <w:rFonts w:cstheme="majorHAnsi"/>
          <w:sz w:val="20"/>
          <w:szCs w:val="20"/>
        </w:rPr>
        <w:t>žadovat</w:t>
      </w:r>
      <w:r w:rsidR="00C230E3" w:rsidRPr="008C72B9">
        <w:rPr>
          <w:rFonts w:cstheme="majorHAnsi"/>
          <w:sz w:val="20"/>
          <w:szCs w:val="20"/>
        </w:rPr>
        <w:t xml:space="preserve"> zapla</w:t>
      </w:r>
      <w:r w:rsidR="00C230E3">
        <w:rPr>
          <w:rFonts w:cstheme="majorHAnsi"/>
          <w:sz w:val="20"/>
          <w:szCs w:val="20"/>
        </w:rPr>
        <w:t>cení</w:t>
      </w:r>
      <w:r w:rsidR="00C230E3" w:rsidRPr="008C72B9">
        <w:rPr>
          <w:rFonts w:cstheme="majorHAnsi"/>
          <w:sz w:val="20"/>
          <w:szCs w:val="20"/>
        </w:rPr>
        <w:t xml:space="preserve"> </w:t>
      </w:r>
      <w:r w:rsidRPr="008C72B9">
        <w:rPr>
          <w:rFonts w:cstheme="majorHAnsi"/>
          <w:sz w:val="20"/>
          <w:szCs w:val="20"/>
        </w:rPr>
        <w:t>úrok</w:t>
      </w:r>
      <w:r w:rsidR="00C230E3">
        <w:rPr>
          <w:rFonts w:cstheme="majorHAnsi"/>
          <w:sz w:val="20"/>
          <w:szCs w:val="20"/>
        </w:rPr>
        <w:t>u</w:t>
      </w:r>
      <w:r w:rsidRPr="008C72B9">
        <w:rPr>
          <w:rFonts w:cstheme="majorHAnsi"/>
          <w:sz w:val="20"/>
          <w:szCs w:val="20"/>
        </w:rPr>
        <w:t xml:space="preserve"> z prodlení ve výši 0,1% z dlužné částky za každý den prodlení ve lhůtě 30 dnů po splatnosti a 0,5% z dlužné částky za každý den prodlení ve lhůtě delší než 30 dnů po splatnosti. 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V případě prodlení poskytovatele s plněním závazků z této smlouvy je tento povinen zaplatit objednateli smluvní pokutu ve výši 0,1% z ceny nedodané části </w:t>
      </w:r>
      <w:r w:rsidR="00C230E3">
        <w:rPr>
          <w:rFonts w:cstheme="majorHAnsi"/>
          <w:sz w:val="20"/>
          <w:szCs w:val="20"/>
        </w:rPr>
        <w:t>kurzů</w:t>
      </w:r>
      <w:r w:rsidRPr="008C72B9">
        <w:rPr>
          <w:rFonts w:cstheme="majorHAnsi"/>
          <w:sz w:val="20"/>
          <w:szCs w:val="20"/>
        </w:rPr>
        <w:t xml:space="preserve"> za každý den prodlení ve lhůtě 30 dnů a 0,5% z ceny nedodané části </w:t>
      </w:r>
      <w:r w:rsidR="00C230E3">
        <w:rPr>
          <w:rFonts w:cstheme="majorHAnsi"/>
          <w:sz w:val="20"/>
          <w:szCs w:val="20"/>
        </w:rPr>
        <w:t>kurzů</w:t>
      </w:r>
      <w:r w:rsidRPr="008C72B9">
        <w:rPr>
          <w:rFonts w:cstheme="majorHAnsi"/>
          <w:sz w:val="20"/>
          <w:szCs w:val="20"/>
        </w:rPr>
        <w:t xml:space="preserve"> za každý den prodlení ve lhůtě delší než 30 dnů.</w:t>
      </w:r>
    </w:p>
    <w:p w:rsidR="00503C22" w:rsidRPr="008E1913" w:rsidRDefault="008C72B9" w:rsidP="008E1913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b/>
          <w:sz w:val="20"/>
          <w:szCs w:val="20"/>
        </w:rPr>
      </w:pPr>
      <w:r w:rsidRPr="008E1913">
        <w:rPr>
          <w:rFonts w:cstheme="majorHAnsi"/>
          <w:sz w:val="20"/>
          <w:szCs w:val="20"/>
        </w:rPr>
        <w:t xml:space="preserve">Smluvní pokuta a úrok z prodlení jsou splatné do šedesáti dní od data, kdy byla povinné </w:t>
      </w:r>
      <w:r w:rsidR="00C230E3" w:rsidRPr="008E1913">
        <w:rPr>
          <w:rFonts w:cstheme="majorHAnsi"/>
          <w:sz w:val="20"/>
          <w:szCs w:val="20"/>
        </w:rPr>
        <w:t xml:space="preserve">smluvní </w:t>
      </w:r>
      <w:r w:rsidRPr="008E1913">
        <w:rPr>
          <w:rFonts w:cstheme="majorHAnsi"/>
          <w:sz w:val="20"/>
          <w:szCs w:val="20"/>
        </w:rPr>
        <w:t xml:space="preserve">straně doručena písemná výzva k zaplacení, a to na účet uvedený v </w:t>
      </w:r>
      <w:r w:rsidR="00C230E3" w:rsidRPr="008E1913">
        <w:rPr>
          <w:rFonts w:cstheme="majorHAnsi"/>
          <w:sz w:val="20"/>
          <w:szCs w:val="20"/>
        </w:rPr>
        <w:t xml:space="preserve">příslušné </w:t>
      </w:r>
      <w:r w:rsidRPr="008E1913">
        <w:rPr>
          <w:rFonts w:cstheme="majorHAnsi"/>
          <w:sz w:val="20"/>
          <w:szCs w:val="20"/>
        </w:rPr>
        <w:t>výzvě.</w:t>
      </w:r>
    </w:p>
    <w:p w:rsidR="008C72B9" w:rsidRPr="00F3057C" w:rsidRDefault="008C72B9" w:rsidP="00F3057C">
      <w:pPr>
        <w:pStyle w:val="Odstavecseseznamem"/>
        <w:numPr>
          <w:ilvl w:val="0"/>
          <w:numId w:val="1"/>
        </w:numPr>
        <w:spacing w:before="360" w:after="240" w:line="240" w:lineRule="auto"/>
        <w:ind w:left="0" w:firstLine="0"/>
        <w:contextualSpacing w:val="0"/>
        <w:jc w:val="center"/>
        <w:rPr>
          <w:rFonts w:cstheme="majorHAnsi"/>
          <w:b/>
          <w:sz w:val="20"/>
          <w:szCs w:val="20"/>
        </w:rPr>
      </w:pPr>
      <w:r w:rsidRPr="00F3057C">
        <w:rPr>
          <w:rFonts w:cstheme="majorHAnsi"/>
          <w:b/>
          <w:sz w:val="20"/>
          <w:szCs w:val="20"/>
        </w:rPr>
        <w:t>Změna smlouvy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Jakákoliv změna smlouvy musí mít písemnou formu dodatků, takto označených a musí být podepsána osobami oprávněnými za objednatele a poskytovatele jednat a podepisovat nebo osobami jimi zmocněnými.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Změny smlouvy se sjednávají jako dodatek ke smlouvě s číselným označením podle pořadového čísla příslušné změny smlouvy.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Předloží-li některá ze smluvních stran návrh na změnu formou písemného dodatku ke smlouvě, je druhá smluvní strana povinna se k návrhu vyjádřit nejpozději do 15 dnů ode dne následujícího po doručení návrhu dodatku.</w:t>
      </w:r>
    </w:p>
    <w:p w:rsidR="008C72B9" w:rsidRPr="00F3057C" w:rsidRDefault="008C72B9" w:rsidP="00F3057C">
      <w:pPr>
        <w:pStyle w:val="Odstavecseseznamem"/>
        <w:numPr>
          <w:ilvl w:val="0"/>
          <w:numId w:val="1"/>
        </w:numPr>
        <w:spacing w:before="360" w:after="240" w:line="240" w:lineRule="auto"/>
        <w:ind w:left="0" w:firstLine="0"/>
        <w:contextualSpacing w:val="0"/>
        <w:jc w:val="center"/>
        <w:rPr>
          <w:rFonts w:cstheme="majorHAnsi"/>
          <w:b/>
          <w:sz w:val="20"/>
          <w:szCs w:val="20"/>
        </w:rPr>
      </w:pPr>
      <w:r w:rsidRPr="00F3057C">
        <w:rPr>
          <w:rFonts w:cstheme="majorHAnsi"/>
          <w:b/>
          <w:sz w:val="20"/>
          <w:szCs w:val="20"/>
        </w:rPr>
        <w:t>Odstoupení od smlouvy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Smluvní strany se dohodly, že mohou od této smlouvy odstoupit v případech, kdy to stanoví zákon, jinak v případě podstatného porušení této smlouvy. Odstoupení od smlouvy musí být provedeno písemnou formou a je účinné okamžikem jeho doručení druhé smluvní straně. Odstoupením od smlouvy se tato smlouva ruší. Odstoupení od smlouvy se nedotýká nároků na smluvní pokuty či náhrady škody/ušlého zisku, na které do okamžiku odstoupení od smlouvy vznikl objednateli nárok.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Smluvní strany této smlouvy se dohodly, že podstatným porušením této smlouvy se rozumí zejména:</w:t>
      </w:r>
    </w:p>
    <w:p w:rsidR="00AA55EE" w:rsidRDefault="008C72B9">
      <w:pPr>
        <w:pStyle w:val="Odstavecseseznamem"/>
        <w:numPr>
          <w:ilvl w:val="2"/>
          <w:numId w:val="1"/>
        </w:numPr>
        <w:tabs>
          <w:tab w:val="left" w:pos="1134"/>
        </w:tabs>
        <w:spacing w:before="120" w:after="120" w:line="240" w:lineRule="auto"/>
        <w:ind w:left="1134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jestliže se poskytovatel dostane do prodlení s prováděním </w:t>
      </w:r>
      <w:r w:rsidR="00641230">
        <w:rPr>
          <w:rFonts w:cstheme="majorHAnsi"/>
          <w:sz w:val="20"/>
          <w:szCs w:val="20"/>
        </w:rPr>
        <w:t>kurzů</w:t>
      </w:r>
      <w:r w:rsidRPr="008C72B9">
        <w:rPr>
          <w:rFonts w:cstheme="majorHAnsi"/>
          <w:sz w:val="20"/>
          <w:szCs w:val="20"/>
        </w:rPr>
        <w:t>, které bude delší než 15 kalendářních dnů,</w:t>
      </w:r>
    </w:p>
    <w:p w:rsidR="00AA55EE" w:rsidRDefault="008C72B9">
      <w:pPr>
        <w:pStyle w:val="Odstavecseseznamem"/>
        <w:numPr>
          <w:ilvl w:val="2"/>
          <w:numId w:val="1"/>
        </w:numPr>
        <w:tabs>
          <w:tab w:val="left" w:pos="1134"/>
        </w:tabs>
        <w:spacing w:before="120" w:after="120" w:line="240" w:lineRule="auto"/>
        <w:ind w:left="1134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jestliže poskytovatel </w:t>
      </w:r>
      <w:r w:rsidR="00641230">
        <w:rPr>
          <w:rFonts w:cstheme="majorHAnsi"/>
          <w:sz w:val="20"/>
          <w:szCs w:val="20"/>
        </w:rPr>
        <w:t>dodává kurzy</w:t>
      </w:r>
      <w:r w:rsidRPr="008C72B9">
        <w:rPr>
          <w:rFonts w:cstheme="majorHAnsi"/>
          <w:sz w:val="20"/>
          <w:szCs w:val="20"/>
        </w:rPr>
        <w:t xml:space="preserve"> v rozporu s touto smlouvou,</w:t>
      </w:r>
    </w:p>
    <w:p w:rsidR="00AA55EE" w:rsidRDefault="008C72B9">
      <w:pPr>
        <w:pStyle w:val="Odstavecseseznamem"/>
        <w:numPr>
          <w:ilvl w:val="2"/>
          <w:numId w:val="1"/>
        </w:numPr>
        <w:tabs>
          <w:tab w:val="left" w:pos="1134"/>
        </w:tabs>
        <w:spacing w:before="120" w:after="120" w:line="240" w:lineRule="auto"/>
        <w:ind w:left="1134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jestliže bude na poskytovatele podán návrh na prohlášení konkursu ve smyslu ustanovení zákona č. 182/2006 Sb. o úpadku a způsobech jeho řešení (insolvenční zákon), ve znění pozdějších předpisů a/nebo podán návrh na vyrovnání ve smyslu tohoto předpisu, nebo poskytovatel vstoupil do likvidace,</w:t>
      </w:r>
    </w:p>
    <w:p w:rsidR="00AA55EE" w:rsidRDefault="008C72B9">
      <w:pPr>
        <w:pStyle w:val="Odstavecseseznamem"/>
        <w:numPr>
          <w:ilvl w:val="2"/>
          <w:numId w:val="1"/>
        </w:numPr>
        <w:tabs>
          <w:tab w:val="left" w:pos="1134"/>
        </w:tabs>
        <w:spacing w:before="120" w:after="120" w:line="240" w:lineRule="auto"/>
        <w:ind w:left="1134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poskytovatel uzavřel smlouvu o prodeji podniku či jeho části, na základě které převedl svůj podnik či tu jeho část, jejíž součástí jsou i práva a závazky z právního vztahu dle této smlouvy na třetí osobu,</w:t>
      </w:r>
    </w:p>
    <w:p w:rsidR="00AA55EE" w:rsidRDefault="008C72B9">
      <w:pPr>
        <w:pStyle w:val="Odstavecseseznamem"/>
        <w:numPr>
          <w:ilvl w:val="2"/>
          <w:numId w:val="1"/>
        </w:numPr>
        <w:tabs>
          <w:tab w:val="left" w:pos="1134"/>
        </w:tabs>
        <w:spacing w:before="120" w:after="120" w:line="240" w:lineRule="auto"/>
        <w:ind w:left="1134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 xml:space="preserve">objednatel je v prodlení s placením faktury za </w:t>
      </w:r>
      <w:r w:rsidR="00641230">
        <w:rPr>
          <w:rFonts w:cstheme="majorHAnsi"/>
          <w:sz w:val="20"/>
          <w:szCs w:val="20"/>
        </w:rPr>
        <w:t>kurzy</w:t>
      </w:r>
      <w:r w:rsidRPr="008C72B9">
        <w:rPr>
          <w:rFonts w:cstheme="majorHAnsi"/>
          <w:sz w:val="20"/>
          <w:szCs w:val="20"/>
        </w:rPr>
        <w:t xml:space="preserve"> o více než 60 dnů.</w:t>
      </w:r>
    </w:p>
    <w:p w:rsidR="008C72B9" w:rsidRPr="00F3057C" w:rsidRDefault="008C72B9" w:rsidP="00F3057C">
      <w:pPr>
        <w:pStyle w:val="Odstavecseseznamem"/>
        <w:numPr>
          <w:ilvl w:val="0"/>
          <w:numId w:val="1"/>
        </w:numPr>
        <w:spacing w:before="360" w:after="240" w:line="240" w:lineRule="auto"/>
        <w:ind w:left="0" w:firstLine="0"/>
        <w:contextualSpacing w:val="0"/>
        <w:jc w:val="center"/>
        <w:rPr>
          <w:rFonts w:cstheme="majorHAnsi"/>
          <w:b/>
          <w:sz w:val="20"/>
          <w:szCs w:val="20"/>
        </w:rPr>
      </w:pPr>
      <w:r w:rsidRPr="00F3057C">
        <w:rPr>
          <w:rFonts w:cstheme="majorHAnsi"/>
          <w:b/>
          <w:sz w:val="20"/>
          <w:szCs w:val="20"/>
        </w:rPr>
        <w:t>Závěrečná ustanovení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Žádná ze smluvních stran není odpovědná za prodlení způsobené okolnostmi vylučujícími odpovědnost. Za okolnosti vylučující odpovědnost se považuje překážka, jež nastala nezávisle na vůli povinné smluvní strany a brání jí ve splnění její povinnosti, jestliže nelze rozumně předpokládat, že by povinná smluvní strana tuto překážku nebo její následky odvrátila nebo překonala a dále, že by v době vzniku překážku předvídala. Odpovědnost nevylučuje překážka, která vznikla teprve v době, kdy povinná smluvní strana byla v prodlení se svými povinnostmi dle smlouvy. Účinky vylučující odpovědnost jsou omezeny pouze na dobu, dokud trvá překážka, s níž jsou tyto povinnosti spojeny.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Jednotlivá ustanovení smlouvy jsou oddělitelná v tom smyslu, že neplatnost některého z nich nezpůsobí neplatnost celku. Pokud by se v důsledku vydání obecně závazného právního předpisu kterékoliv ustanovení smlouvy dostalo do rozporu s právním řádem a tento rozpor by způsoboval neplatnost, bude tato posuzována jako by takové ustanovení nikdy neobsahovala a smluvní strany se v této věci budou řídit obecně závaznými právními předpisy.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Smlouva zahrnuje úplnou dohodu smluvních stran a neexistují žádné jiné ústní ani písemné dohody, kterými by se řídil předmět smlouvy. Smluvní strany se dohodly, že jména kontaktních osob a kontaktní údaje uvedené ve smlouvě lze měnit jednostranným písemným oznámením zaslaným druhé smluvní straně.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Jakékoliv informace, oznámení a sdělení, které mají být sděleny jednou ze smluvních stran druhé smluvní straně, budou považovány za řádně předané, pokud budou osobně předány kontaktní osobě nebo zástupci druhé smluvní strany a/nebo pokud budou zaslány doporučenou poštou na adresu smluvní strany uvedenou v této smlouvě.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Kontaktní osoby za objednatele:</w:t>
      </w:r>
    </w:p>
    <w:p w:rsidR="008C72B9" w:rsidRPr="00B3278B" w:rsidRDefault="008C72B9" w:rsidP="00B3278B">
      <w:pPr>
        <w:tabs>
          <w:tab w:val="left" w:pos="567"/>
        </w:tabs>
        <w:spacing w:before="120" w:after="120" w:line="240" w:lineRule="auto"/>
        <w:ind w:left="567"/>
        <w:jc w:val="both"/>
        <w:rPr>
          <w:rFonts w:cstheme="majorHAnsi"/>
          <w:sz w:val="20"/>
          <w:szCs w:val="20"/>
        </w:rPr>
      </w:pPr>
      <w:r w:rsidRPr="00B3278B">
        <w:rPr>
          <w:rFonts w:cstheme="majorHAnsi"/>
          <w:sz w:val="20"/>
          <w:szCs w:val="20"/>
        </w:rPr>
        <w:t>Mgr. Daniel Machocký, vedoucí personálního odboru</w:t>
      </w:r>
    </w:p>
    <w:p w:rsidR="00AA55EE" w:rsidRDefault="008C72B9">
      <w:pPr>
        <w:tabs>
          <w:tab w:val="left" w:pos="567"/>
        </w:tabs>
        <w:spacing w:after="0" w:line="240" w:lineRule="auto"/>
        <w:ind w:left="567"/>
        <w:jc w:val="both"/>
        <w:rPr>
          <w:rFonts w:cstheme="majorHAnsi"/>
          <w:sz w:val="20"/>
          <w:szCs w:val="20"/>
        </w:rPr>
      </w:pPr>
      <w:r w:rsidRPr="00B3278B">
        <w:rPr>
          <w:rFonts w:cstheme="majorHAnsi"/>
          <w:sz w:val="20"/>
          <w:szCs w:val="20"/>
        </w:rPr>
        <w:t>e-mail</w:t>
      </w:r>
      <w:r w:rsidRPr="00B3278B">
        <w:rPr>
          <w:rFonts w:cstheme="majorHAnsi"/>
          <w:sz w:val="20"/>
          <w:szCs w:val="20"/>
        </w:rPr>
        <w:tab/>
      </w:r>
      <w:hyperlink r:id="rId9" w:history="1">
        <w:r w:rsidR="00B3278B" w:rsidRPr="00113975">
          <w:rPr>
            <w:rStyle w:val="Hypertextovodkaz"/>
            <w:rFonts w:cstheme="majorHAnsi"/>
            <w:sz w:val="20"/>
            <w:szCs w:val="20"/>
          </w:rPr>
          <w:t>daniel.machocky@bohnice.cz</w:t>
        </w:r>
      </w:hyperlink>
      <w:r w:rsidR="00B3278B">
        <w:rPr>
          <w:rFonts w:cstheme="majorHAnsi"/>
          <w:sz w:val="20"/>
          <w:szCs w:val="20"/>
        </w:rPr>
        <w:t xml:space="preserve"> </w:t>
      </w:r>
    </w:p>
    <w:p w:rsidR="00AA55EE" w:rsidRDefault="008C72B9">
      <w:pPr>
        <w:tabs>
          <w:tab w:val="left" w:pos="567"/>
        </w:tabs>
        <w:spacing w:after="0" w:line="240" w:lineRule="auto"/>
        <w:ind w:left="567"/>
        <w:jc w:val="both"/>
        <w:rPr>
          <w:rFonts w:cstheme="majorHAnsi"/>
          <w:sz w:val="20"/>
          <w:szCs w:val="20"/>
        </w:rPr>
      </w:pPr>
      <w:r w:rsidRPr="00B3278B">
        <w:rPr>
          <w:rFonts w:cstheme="majorHAnsi"/>
          <w:sz w:val="20"/>
          <w:szCs w:val="20"/>
        </w:rPr>
        <w:t>tel</w:t>
      </w:r>
      <w:r w:rsidRPr="00B3278B">
        <w:rPr>
          <w:rFonts w:cstheme="majorHAnsi"/>
          <w:sz w:val="20"/>
          <w:szCs w:val="20"/>
        </w:rPr>
        <w:tab/>
        <w:t xml:space="preserve">+420 </w:t>
      </w:r>
      <w:r w:rsidR="00641230">
        <w:rPr>
          <w:rFonts w:cstheme="majorHAnsi"/>
          <w:sz w:val="20"/>
          <w:szCs w:val="20"/>
        </w:rPr>
        <w:t xml:space="preserve"> 284 </w:t>
      </w:r>
      <w:r w:rsidRPr="00B3278B">
        <w:rPr>
          <w:rFonts w:cstheme="majorHAnsi"/>
          <w:sz w:val="20"/>
          <w:szCs w:val="20"/>
        </w:rPr>
        <w:t>016 131</w:t>
      </w:r>
    </w:p>
    <w:p w:rsidR="00AA55EE" w:rsidRDefault="008C72B9">
      <w:pPr>
        <w:tabs>
          <w:tab w:val="left" w:pos="567"/>
        </w:tabs>
        <w:spacing w:after="0" w:line="240" w:lineRule="auto"/>
        <w:ind w:left="567"/>
        <w:jc w:val="both"/>
        <w:rPr>
          <w:rFonts w:cstheme="majorHAnsi"/>
          <w:sz w:val="20"/>
          <w:szCs w:val="20"/>
        </w:rPr>
      </w:pPr>
      <w:r w:rsidRPr="00B3278B">
        <w:rPr>
          <w:rFonts w:cstheme="majorHAnsi"/>
          <w:sz w:val="20"/>
          <w:szCs w:val="20"/>
        </w:rPr>
        <w:t>tel:</w:t>
      </w:r>
      <w:r w:rsidRPr="00B3278B">
        <w:rPr>
          <w:rFonts w:cstheme="majorHAnsi"/>
          <w:sz w:val="20"/>
          <w:szCs w:val="20"/>
        </w:rPr>
        <w:tab/>
        <w:t>+ 420 725 827 015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Kontaktní osoby za poskytovatele:</w:t>
      </w:r>
    </w:p>
    <w:p w:rsidR="00AA55EE" w:rsidRDefault="008C72B9">
      <w:pPr>
        <w:tabs>
          <w:tab w:val="left" w:pos="567"/>
        </w:tabs>
        <w:spacing w:after="0" w:line="240" w:lineRule="auto"/>
        <w:ind w:left="567"/>
        <w:jc w:val="both"/>
        <w:rPr>
          <w:rFonts w:cstheme="majorHAnsi"/>
          <w:sz w:val="20"/>
          <w:szCs w:val="20"/>
        </w:rPr>
      </w:pPr>
      <w:r w:rsidRPr="00B3278B">
        <w:rPr>
          <w:rFonts w:cstheme="majorHAnsi"/>
          <w:sz w:val="20"/>
          <w:szCs w:val="20"/>
        </w:rPr>
        <w:t xml:space="preserve">PhDr. Mgr. Josef Taybner </w:t>
      </w:r>
    </w:p>
    <w:p w:rsidR="00AA55EE" w:rsidRDefault="008C72B9">
      <w:pPr>
        <w:tabs>
          <w:tab w:val="left" w:pos="567"/>
        </w:tabs>
        <w:spacing w:after="0" w:line="240" w:lineRule="auto"/>
        <w:ind w:left="567"/>
        <w:jc w:val="both"/>
        <w:rPr>
          <w:rFonts w:cstheme="majorHAnsi"/>
          <w:sz w:val="20"/>
          <w:szCs w:val="20"/>
        </w:rPr>
      </w:pPr>
      <w:r w:rsidRPr="00B3278B">
        <w:rPr>
          <w:rFonts w:cstheme="majorHAnsi"/>
          <w:sz w:val="20"/>
          <w:szCs w:val="20"/>
        </w:rPr>
        <w:t>e-mail</w:t>
      </w:r>
      <w:r w:rsidRPr="00B3278B">
        <w:rPr>
          <w:rFonts w:cstheme="majorHAnsi"/>
          <w:sz w:val="20"/>
          <w:szCs w:val="20"/>
        </w:rPr>
        <w:tab/>
      </w:r>
      <w:hyperlink r:id="rId10" w:history="1">
        <w:r w:rsidR="00B3278B" w:rsidRPr="00113975">
          <w:rPr>
            <w:rStyle w:val="Hypertextovodkaz"/>
            <w:rFonts w:cstheme="majorHAnsi"/>
            <w:sz w:val="20"/>
            <w:szCs w:val="20"/>
          </w:rPr>
          <w:t>jtaybner@seznam.cz</w:t>
        </w:r>
      </w:hyperlink>
      <w:r w:rsidR="00B3278B">
        <w:rPr>
          <w:rFonts w:cstheme="majorHAnsi"/>
          <w:sz w:val="20"/>
          <w:szCs w:val="20"/>
        </w:rPr>
        <w:t xml:space="preserve"> </w:t>
      </w:r>
      <w:r w:rsidRPr="00B3278B">
        <w:rPr>
          <w:rFonts w:cstheme="majorHAnsi"/>
          <w:sz w:val="20"/>
          <w:szCs w:val="20"/>
        </w:rPr>
        <w:t xml:space="preserve"> </w:t>
      </w:r>
      <w:hyperlink r:id="rId11" w:history="1">
        <w:r w:rsidR="00B3278B" w:rsidRPr="00113975">
          <w:rPr>
            <w:rStyle w:val="Hypertextovodkaz"/>
            <w:rFonts w:cstheme="majorHAnsi"/>
            <w:sz w:val="20"/>
            <w:szCs w:val="20"/>
          </w:rPr>
          <w:t>paramedicschool@seznam.cz</w:t>
        </w:r>
      </w:hyperlink>
      <w:r w:rsidR="00B3278B">
        <w:rPr>
          <w:rFonts w:cstheme="majorHAnsi"/>
          <w:sz w:val="20"/>
          <w:szCs w:val="20"/>
        </w:rPr>
        <w:t xml:space="preserve"> </w:t>
      </w:r>
    </w:p>
    <w:p w:rsidR="00AA55EE" w:rsidRDefault="008C72B9">
      <w:pPr>
        <w:tabs>
          <w:tab w:val="left" w:pos="567"/>
        </w:tabs>
        <w:spacing w:after="0" w:line="240" w:lineRule="auto"/>
        <w:ind w:left="567"/>
        <w:jc w:val="both"/>
        <w:rPr>
          <w:rFonts w:cstheme="majorHAnsi"/>
          <w:sz w:val="20"/>
          <w:szCs w:val="20"/>
        </w:rPr>
      </w:pPr>
      <w:r w:rsidRPr="00B3278B">
        <w:rPr>
          <w:rFonts w:cstheme="majorHAnsi"/>
          <w:sz w:val="20"/>
          <w:szCs w:val="20"/>
        </w:rPr>
        <w:t>tel</w:t>
      </w:r>
      <w:r w:rsidRPr="00B3278B">
        <w:rPr>
          <w:rFonts w:cstheme="majorHAnsi"/>
          <w:sz w:val="20"/>
          <w:szCs w:val="20"/>
        </w:rPr>
        <w:tab/>
        <w:t>+420 608 045 102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Tato smlouva se uzavírá na dobu určitou, a to do 31. 8. 2018</w:t>
      </w:r>
      <w:r w:rsidR="00096E55">
        <w:rPr>
          <w:rFonts w:cstheme="majorHAnsi"/>
          <w:sz w:val="20"/>
          <w:szCs w:val="20"/>
        </w:rPr>
        <w:t>, platnou se stává a účinnosti nabývá dnem podpisu poslední ze smluvních stran</w:t>
      </w:r>
      <w:r w:rsidRPr="008C72B9">
        <w:rPr>
          <w:rFonts w:cstheme="majorHAnsi"/>
          <w:sz w:val="20"/>
          <w:szCs w:val="20"/>
        </w:rPr>
        <w:t>.</w:t>
      </w:r>
    </w:p>
    <w:p w:rsid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Formální komunikaci mezi smluvními stranami, v souvislosti s touto smlouvou, lze vést pouze písemně, tedy doporučeným dopisem a/nebo e-mailem.</w:t>
      </w:r>
    </w:p>
    <w:p w:rsidR="00503C22" w:rsidRPr="008C72B9" w:rsidRDefault="00503C22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503C22">
        <w:rPr>
          <w:rFonts w:cstheme="majorHAnsi"/>
          <w:sz w:val="20"/>
          <w:szCs w:val="20"/>
        </w:rPr>
        <w:t xml:space="preserve">Smluvní strany berou na vědomí, že </w:t>
      </w:r>
      <w:r>
        <w:rPr>
          <w:rFonts w:cstheme="majorHAnsi"/>
          <w:sz w:val="20"/>
          <w:szCs w:val="20"/>
        </w:rPr>
        <w:t>objednatel</w:t>
      </w:r>
      <w:r w:rsidRPr="00503C22">
        <w:rPr>
          <w:rFonts w:cstheme="majorHAnsi"/>
          <w:sz w:val="20"/>
          <w:szCs w:val="20"/>
        </w:rPr>
        <w:t xml:space="preserve"> je povinen dodržovat své povinnosti dle právních předpisů, týkajících se registru smluv, popř. svobodného přístupu k informacím.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Nedílnou součástí smlouvy jsou přílohy</w:t>
      </w:r>
      <w:r w:rsidR="00641230">
        <w:rPr>
          <w:rFonts w:cstheme="majorHAnsi"/>
          <w:sz w:val="20"/>
          <w:szCs w:val="20"/>
        </w:rPr>
        <w:t>:</w:t>
      </w:r>
    </w:p>
    <w:p w:rsidR="008C72B9" w:rsidRPr="00B3278B" w:rsidRDefault="008C72B9" w:rsidP="00B3278B">
      <w:pPr>
        <w:tabs>
          <w:tab w:val="left" w:pos="567"/>
        </w:tabs>
        <w:spacing w:before="120" w:after="120" w:line="240" w:lineRule="auto"/>
        <w:ind w:left="567"/>
        <w:jc w:val="both"/>
        <w:rPr>
          <w:rFonts w:cstheme="majorHAnsi"/>
          <w:sz w:val="20"/>
          <w:szCs w:val="20"/>
        </w:rPr>
      </w:pPr>
      <w:r w:rsidRPr="00B3278B">
        <w:rPr>
          <w:rFonts w:cstheme="majorHAnsi"/>
          <w:sz w:val="20"/>
          <w:szCs w:val="20"/>
        </w:rPr>
        <w:t>č. 1a „Podrobný program kurzu kardiopulmonální resuscitace Adaptační proces“</w:t>
      </w:r>
    </w:p>
    <w:p w:rsidR="008C72B9" w:rsidRPr="00B3278B" w:rsidRDefault="008C72B9" w:rsidP="00B3278B">
      <w:pPr>
        <w:tabs>
          <w:tab w:val="left" w:pos="567"/>
        </w:tabs>
        <w:spacing w:before="120" w:after="120" w:line="240" w:lineRule="auto"/>
        <w:ind w:left="567"/>
        <w:jc w:val="both"/>
        <w:rPr>
          <w:rFonts w:cstheme="majorHAnsi"/>
          <w:sz w:val="20"/>
          <w:szCs w:val="20"/>
        </w:rPr>
      </w:pPr>
      <w:r w:rsidRPr="00B3278B">
        <w:rPr>
          <w:rFonts w:cstheme="majorHAnsi"/>
          <w:sz w:val="20"/>
          <w:szCs w:val="20"/>
        </w:rPr>
        <w:t>č. 1b „Podrobný program kurzu kardiopulmonální resuscitace Lékaři“</w:t>
      </w:r>
    </w:p>
    <w:p w:rsidR="008C72B9" w:rsidRDefault="008C72B9" w:rsidP="00B3278B">
      <w:pPr>
        <w:tabs>
          <w:tab w:val="left" w:pos="567"/>
        </w:tabs>
        <w:spacing w:before="120" w:after="120" w:line="240" w:lineRule="auto"/>
        <w:ind w:left="567"/>
        <w:jc w:val="both"/>
        <w:rPr>
          <w:rFonts w:cstheme="majorHAnsi"/>
          <w:sz w:val="20"/>
          <w:szCs w:val="20"/>
        </w:rPr>
      </w:pPr>
      <w:r w:rsidRPr="00B3278B">
        <w:rPr>
          <w:rFonts w:cstheme="majorHAnsi"/>
          <w:sz w:val="20"/>
          <w:szCs w:val="20"/>
        </w:rPr>
        <w:t>č. 1</w:t>
      </w:r>
      <w:r w:rsidR="00302DBD">
        <w:rPr>
          <w:rFonts w:cstheme="majorHAnsi"/>
          <w:sz w:val="20"/>
          <w:szCs w:val="20"/>
        </w:rPr>
        <w:t>c</w:t>
      </w:r>
      <w:r w:rsidRPr="00B3278B">
        <w:rPr>
          <w:rFonts w:cstheme="majorHAnsi"/>
          <w:sz w:val="20"/>
          <w:szCs w:val="20"/>
        </w:rPr>
        <w:t xml:space="preserve"> „Podrobný program kurzu kardiopulmonální resuscitace Zdravotníci“</w:t>
      </w:r>
    </w:p>
    <w:p w:rsidR="00302DBD" w:rsidRDefault="00302DBD" w:rsidP="00302DBD">
      <w:pPr>
        <w:tabs>
          <w:tab w:val="left" w:pos="567"/>
        </w:tabs>
        <w:spacing w:before="120" w:after="120" w:line="240" w:lineRule="auto"/>
        <w:ind w:left="567"/>
        <w:jc w:val="both"/>
        <w:rPr>
          <w:rFonts w:cstheme="majorHAnsi"/>
          <w:sz w:val="20"/>
          <w:szCs w:val="20"/>
        </w:rPr>
      </w:pPr>
      <w:r w:rsidRPr="00B3278B">
        <w:rPr>
          <w:rFonts w:cstheme="majorHAnsi"/>
          <w:sz w:val="20"/>
          <w:szCs w:val="20"/>
        </w:rPr>
        <w:t>č. 1</w:t>
      </w:r>
      <w:r>
        <w:rPr>
          <w:rFonts w:cstheme="majorHAnsi"/>
          <w:sz w:val="20"/>
          <w:szCs w:val="20"/>
        </w:rPr>
        <w:t>d</w:t>
      </w:r>
      <w:r w:rsidRPr="00B3278B">
        <w:rPr>
          <w:rFonts w:cstheme="majorHAnsi"/>
          <w:sz w:val="20"/>
          <w:szCs w:val="20"/>
        </w:rPr>
        <w:t xml:space="preserve"> „Podrobný program kurzu kardiopulmonální resuscitace </w:t>
      </w:r>
      <w:r w:rsidRPr="00302DBD">
        <w:rPr>
          <w:rFonts w:cstheme="majorHAnsi"/>
          <w:sz w:val="20"/>
          <w:szCs w:val="20"/>
        </w:rPr>
        <w:t>Ostatní zdravotničtí pracovníci</w:t>
      </w:r>
      <w:r w:rsidRPr="00B3278B">
        <w:rPr>
          <w:rFonts w:cstheme="majorHAnsi"/>
          <w:sz w:val="20"/>
          <w:szCs w:val="20"/>
        </w:rPr>
        <w:t>“</w:t>
      </w:r>
    </w:p>
    <w:p w:rsidR="008C72B9" w:rsidRPr="00B3278B" w:rsidRDefault="008C72B9" w:rsidP="00B3278B">
      <w:pPr>
        <w:tabs>
          <w:tab w:val="left" w:pos="567"/>
        </w:tabs>
        <w:spacing w:before="120" w:after="120" w:line="240" w:lineRule="auto"/>
        <w:ind w:left="567"/>
        <w:jc w:val="both"/>
        <w:rPr>
          <w:rFonts w:cstheme="majorHAnsi"/>
          <w:sz w:val="20"/>
          <w:szCs w:val="20"/>
        </w:rPr>
      </w:pPr>
      <w:r w:rsidRPr="00B3278B">
        <w:rPr>
          <w:rFonts w:cstheme="majorHAnsi"/>
          <w:sz w:val="20"/>
          <w:szCs w:val="20"/>
        </w:rPr>
        <w:t>č. 2 „Seznam akreditovaných lektorů“</w:t>
      </w:r>
    </w:p>
    <w:p w:rsidR="008C72B9" w:rsidRPr="00B3278B" w:rsidRDefault="008C72B9" w:rsidP="00B3278B">
      <w:pPr>
        <w:tabs>
          <w:tab w:val="left" w:pos="567"/>
        </w:tabs>
        <w:spacing w:before="120" w:after="120" w:line="240" w:lineRule="auto"/>
        <w:ind w:left="567"/>
        <w:jc w:val="both"/>
        <w:rPr>
          <w:rFonts w:cstheme="majorHAnsi"/>
          <w:sz w:val="20"/>
          <w:szCs w:val="20"/>
        </w:rPr>
      </w:pPr>
      <w:r w:rsidRPr="00B3278B">
        <w:rPr>
          <w:rFonts w:cstheme="majorHAnsi"/>
          <w:sz w:val="20"/>
          <w:szCs w:val="20"/>
        </w:rPr>
        <w:t>č. 3 „Cenová specifikace celkové smluvní ceny“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Tato smlouva je sepsána ve dvou vyhotoveních, z nichž každé má platnost originálu. Objednatel a poskytovatel obdrží po jednom vyhotovení.</w:t>
      </w:r>
    </w:p>
    <w:p w:rsidR="008C72B9" w:rsidRPr="008C72B9" w:rsidRDefault="008C72B9" w:rsidP="008C72B9">
      <w:pPr>
        <w:pStyle w:val="Odstavecseseznamem"/>
        <w:numPr>
          <w:ilvl w:val="1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cstheme="majorHAnsi"/>
          <w:sz w:val="20"/>
          <w:szCs w:val="20"/>
        </w:rPr>
      </w:pPr>
      <w:r w:rsidRPr="008C72B9">
        <w:rPr>
          <w:rFonts w:cstheme="majorHAnsi"/>
          <w:sz w:val="20"/>
          <w:szCs w:val="20"/>
        </w:rPr>
        <w:t>Na důkaz souhlasu se zněním této smlouvy, která není uzavírána v tísni, ani za nápadně nevýhodných podmínek, připojují na její závěr dle své svobodné a pravé vůle smluvní strany své vlastnoruční podpisy.</w:t>
      </w:r>
    </w:p>
    <w:p w:rsidR="00640650" w:rsidRDefault="00640650" w:rsidP="008C72B9">
      <w:pPr>
        <w:rPr>
          <w:rFonts w:cstheme="majorHAnsi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21"/>
      </w:tblGrid>
      <w:tr w:rsidR="00640650" w:rsidRPr="00640650" w:rsidTr="00640650">
        <w:trPr>
          <w:trHeight w:val="567"/>
        </w:trPr>
        <w:tc>
          <w:tcPr>
            <w:tcW w:w="4605" w:type="dxa"/>
            <w:vAlign w:val="center"/>
          </w:tcPr>
          <w:p w:rsidR="00640650" w:rsidRPr="00640650" w:rsidRDefault="00640650" w:rsidP="00640650">
            <w:pPr>
              <w:jc w:val="center"/>
              <w:rPr>
                <w:rFonts w:asciiTheme="majorHAnsi" w:hAnsiTheme="majorHAnsi" w:cstheme="majorHAnsi"/>
              </w:rPr>
            </w:pPr>
            <w:r w:rsidRPr="00640650">
              <w:rPr>
                <w:rFonts w:asciiTheme="majorHAnsi" w:hAnsiTheme="majorHAnsi" w:cstheme="majorHAnsi"/>
              </w:rPr>
              <w:t>za objednatele:</w:t>
            </w:r>
          </w:p>
        </w:tc>
        <w:tc>
          <w:tcPr>
            <w:tcW w:w="4621" w:type="dxa"/>
            <w:vAlign w:val="center"/>
          </w:tcPr>
          <w:p w:rsidR="00640650" w:rsidRPr="00640650" w:rsidRDefault="00640650" w:rsidP="00640650">
            <w:pPr>
              <w:jc w:val="center"/>
              <w:rPr>
                <w:rFonts w:asciiTheme="majorHAnsi" w:hAnsiTheme="majorHAnsi" w:cstheme="majorHAnsi"/>
              </w:rPr>
            </w:pPr>
            <w:r w:rsidRPr="00640650">
              <w:rPr>
                <w:rFonts w:asciiTheme="majorHAnsi" w:hAnsiTheme="majorHAnsi" w:cstheme="majorHAnsi"/>
              </w:rPr>
              <w:t>za poskytovatele:</w:t>
            </w:r>
          </w:p>
        </w:tc>
      </w:tr>
      <w:tr w:rsidR="00640650" w:rsidRPr="00640650" w:rsidTr="00640650">
        <w:trPr>
          <w:trHeight w:val="567"/>
        </w:trPr>
        <w:tc>
          <w:tcPr>
            <w:tcW w:w="4605" w:type="dxa"/>
            <w:vAlign w:val="center"/>
          </w:tcPr>
          <w:p w:rsidR="00640650" w:rsidRPr="00640650" w:rsidRDefault="00640650" w:rsidP="00640650">
            <w:pPr>
              <w:rPr>
                <w:rFonts w:asciiTheme="majorHAnsi" w:hAnsiTheme="majorHAnsi" w:cstheme="majorHAnsi"/>
              </w:rPr>
            </w:pPr>
            <w:r w:rsidRPr="00640650">
              <w:rPr>
                <w:rFonts w:asciiTheme="majorHAnsi" w:hAnsiTheme="majorHAnsi" w:cstheme="majorHAnsi"/>
              </w:rPr>
              <w:t>V Praze dne: __________________</w:t>
            </w:r>
          </w:p>
        </w:tc>
        <w:tc>
          <w:tcPr>
            <w:tcW w:w="4621" w:type="dxa"/>
            <w:vAlign w:val="center"/>
          </w:tcPr>
          <w:p w:rsidR="00640650" w:rsidRPr="00640650" w:rsidRDefault="00640650" w:rsidP="00640650">
            <w:pPr>
              <w:rPr>
                <w:rFonts w:asciiTheme="majorHAnsi" w:hAnsiTheme="majorHAnsi" w:cstheme="majorHAnsi"/>
              </w:rPr>
            </w:pPr>
            <w:r w:rsidRPr="00640650">
              <w:rPr>
                <w:rFonts w:asciiTheme="majorHAnsi" w:hAnsiTheme="majorHAnsi" w:cstheme="majorHAnsi"/>
              </w:rPr>
              <w:t>V Praze dne: __________________</w:t>
            </w:r>
          </w:p>
        </w:tc>
      </w:tr>
      <w:tr w:rsidR="00640650" w:rsidRPr="00640650" w:rsidTr="00640650">
        <w:trPr>
          <w:trHeight w:val="567"/>
        </w:trPr>
        <w:tc>
          <w:tcPr>
            <w:tcW w:w="4605" w:type="dxa"/>
            <w:vAlign w:val="center"/>
          </w:tcPr>
          <w:p w:rsidR="00640650" w:rsidRPr="00640650" w:rsidRDefault="00640650" w:rsidP="006406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21" w:type="dxa"/>
            <w:vAlign w:val="center"/>
          </w:tcPr>
          <w:p w:rsidR="00640650" w:rsidRPr="00640650" w:rsidRDefault="00640650" w:rsidP="00640650">
            <w:pPr>
              <w:rPr>
                <w:rFonts w:asciiTheme="majorHAnsi" w:hAnsiTheme="majorHAnsi" w:cstheme="majorHAnsi"/>
              </w:rPr>
            </w:pPr>
          </w:p>
        </w:tc>
      </w:tr>
      <w:tr w:rsidR="00640650" w:rsidRPr="00640650" w:rsidTr="00640650">
        <w:trPr>
          <w:trHeight w:val="567"/>
        </w:trPr>
        <w:tc>
          <w:tcPr>
            <w:tcW w:w="4605" w:type="dxa"/>
            <w:vAlign w:val="bottom"/>
          </w:tcPr>
          <w:p w:rsidR="00640650" w:rsidRPr="00640650" w:rsidRDefault="00640650" w:rsidP="00640650">
            <w:pPr>
              <w:jc w:val="center"/>
              <w:rPr>
                <w:rFonts w:asciiTheme="majorHAnsi" w:hAnsiTheme="majorHAnsi" w:cstheme="majorHAnsi"/>
              </w:rPr>
            </w:pPr>
            <w:r w:rsidRPr="00640650">
              <w:rPr>
                <w:rFonts w:asciiTheme="majorHAnsi" w:hAnsiTheme="majorHAnsi" w:cstheme="majorHAnsi"/>
              </w:rPr>
              <w:t>___________________________________</w:t>
            </w:r>
          </w:p>
        </w:tc>
        <w:tc>
          <w:tcPr>
            <w:tcW w:w="4621" w:type="dxa"/>
            <w:vAlign w:val="bottom"/>
          </w:tcPr>
          <w:p w:rsidR="00640650" w:rsidRPr="00640650" w:rsidRDefault="00640650" w:rsidP="00640650">
            <w:pPr>
              <w:jc w:val="center"/>
              <w:rPr>
                <w:rFonts w:asciiTheme="majorHAnsi" w:hAnsiTheme="majorHAnsi" w:cstheme="majorHAnsi"/>
              </w:rPr>
            </w:pPr>
            <w:r w:rsidRPr="00640650">
              <w:rPr>
                <w:rFonts w:asciiTheme="majorHAnsi" w:hAnsiTheme="majorHAnsi" w:cstheme="majorHAnsi"/>
              </w:rPr>
              <w:t>____________________________________</w:t>
            </w:r>
          </w:p>
        </w:tc>
      </w:tr>
      <w:tr w:rsidR="00640650" w:rsidRPr="00640650" w:rsidTr="00640650">
        <w:trPr>
          <w:trHeight w:val="567"/>
        </w:trPr>
        <w:tc>
          <w:tcPr>
            <w:tcW w:w="4605" w:type="dxa"/>
            <w:vAlign w:val="center"/>
          </w:tcPr>
          <w:p w:rsidR="00640650" w:rsidRPr="00640650" w:rsidRDefault="00640650" w:rsidP="00640650">
            <w:pPr>
              <w:jc w:val="center"/>
              <w:rPr>
                <w:rFonts w:asciiTheme="majorHAnsi" w:hAnsiTheme="majorHAnsi" w:cstheme="majorHAnsi"/>
              </w:rPr>
            </w:pPr>
            <w:r w:rsidRPr="00640650">
              <w:rPr>
                <w:rFonts w:asciiTheme="majorHAnsi" w:hAnsiTheme="majorHAnsi" w:cstheme="majorHAnsi"/>
              </w:rPr>
              <w:t>MUDr. Martin Hollý, MBA</w:t>
            </w:r>
          </w:p>
          <w:p w:rsidR="00640650" w:rsidRPr="00640650" w:rsidRDefault="00640650" w:rsidP="00640650">
            <w:pPr>
              <w:jc w:val="center"/>
              <w:rPr>
                <w:rFonts w:asciiTheme="majorHAnsi" w:hAnsiTheme="majorHAnsi" w:cstheme="majorHAnsi"/>
              </w:rPr>
            </w:pPr>
            <w:r w:rsidRPr="00640650">
              <w:rPr>
                <w:rFonts w:asciiTheme="majorHAnsi" w:hAnsiTheme="majorHAnsi" w:cstheme="majorHAnsi"/>
              </w:rPr>
              <w:t>ředitel</w:t>
            </w:r>
          </w:p>
          <w:p w:rsidR="00640650" w:rsidRPr="00640650" w:rsidRDefault="00640650" w:rsidP="00640650">
            <w:pPr>
              <w:jc w:val="center"/>
              <w:rPr>
                <w:rFonts w:asciiTheme="majorHAnsi" w:hAnsiTheme="majorHAnsi" w:cstheme="majorHAnsi"/>
              </w:rPr>
            </w:pPr>
            <w:r w:rsidRPr="00640650">
              <w:rPr>
                <w:rFonts w:asciiTheme="majorHAnsi" w:hAnsiTheme="majorHAnsi" w:cstheme="majorHAnsi"/>
              </w:rPr>
              <w:t>Psychiatrické nemocnice Bohnice</w:t>
            </w:r>
          </w:p>
        </w:tc>
        <w:tc>
          <w:tcPr>
            <w:tcW w:w="4621" w:type="dxa"/>
          </w:tcPr>
          <w:p w:rsidR="00640650" w:rsidRPr="00640650" w:rsidRDefault="00640650" w:rsidP="0064065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PhDr.</w:t>
            </w:r>
            <w:r w:rsidRPr="00640650">
              <w:rPr>
                <w:rFonts w:asciiTheme="majorHAnsi" w:hAnsiTheme="majorHAnsi" w:cstheme="majorHAnsi"/>
              </w:rPr>
              <w:t xml:space="preserve"> Mgr. Josef Taybner</w:t>
            </w:r>
          </w:p>
        </w:tc>
      </w:tr>
    </w:tbl>
    <w:p w:rsidR="00DD30EE" w:rsidRPr="008C72B9" w:rsidRDefault="00DD30EE">
      <w:pPr>
        <w:rPr>
          <w:rFonts w:cstheme="majorHAnsi"/>
          <w:sz w:val="20"/>
          <w:szCs w:val="20"/>
        </w:rPr>
      </w:pPr>
    </w:p>
    <w:sectPr w:rsidR="00DD30EE" w:rsidRPr="008C72B9" w:rsidSect="00503C22">
      <w:headerReference w:type="default" r:id="rId12"/>
      <w:footerReference w:type="default" r:id="rId13"/>
      <w:pgSz w:w="11906" w:h="16838"/>
      <w:pgMar w:top="1474" w:right="1418" w:bottom="147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5C86D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85" w:rsidRDefault="006F5485" w:rsidP="00B3278B">
      <w:pPr>
        <w:spacing w:after="0" w:line="240" w:lineRule="auto"/>
      </w:pPr>
      <w:r>
        <w:separator/>
      </w:r>
    </w:p>
  </w:endnote>
  <w:endnote w:type="continuationSeparator" w:id="0">
    <w:p w:rsidR="006F5485" w:rsidRDefault="006F5485" w:rsidP="00B3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50" w:rsidRPr="00B3278B" w:rsidRDefault="00640650">
    <w:pPr>
      <w:pStyle w:val="Zpat"/>
      <w:pBdr>
        <w:top w:val="thinThickSmallGap" w:sz="24" w:space="1" w:color="622423" w:themeColor="accent2" w:themeShade="7F"/>
      </w:pBdr>
      <w:rPr>
        <w:sz w:val="20"/>
      </w:rPr>
    </w:pPr>
    <w:r>
      <w:rPr>
        <w:sz w:val="20"/>
      </w:rPr>
      <w:t>Smlouva na poskytování služeb v oblasti vzdělávání</w:t>
    </w:r>
    <w:r w:rsidRPr="00B3278B">
      <w:rPr>
        <w:sz w:val="20"/>
      </w:rPr>
      <w:ptab w:relativeTo="margin" w:alignment="right" w:leader="none"/>
    </w:r>
    <w:r w:rsidRPr="00B3278B">
      <w:rPr>
        <w:sz w:val="20"/>
      </w:rPr>
      <w:t xml:space="preserve">Stránka </w:t>
    </w:r>
    <w:r w:rsidR="00FF7D90" w:rsidRPr="00B3278B">
      <w:rPr>
        <w:sz w:val="20"/>
      </w:rPr>
      <w:fldChar w:fldCharType="begin"/>
    </w:r>
    <w:r w:rsidRPr="00B3278B">
      <w:rPr>
        <w:sz w:val="20"/>
      </w:rPr>
      <w:instrText xml:space="preserve"> PAGE   \* MERGEFORMAT </w:instrText>
    </w:r>
    <w:r w:rsidR="00FF7D90" w:rsidRPr="00B3278B">
      <w:rPr>
        <w:sz w:val="20"/>
      </w:rPr>
      <w:fldChar w:fldCharType="separate"/>
    </w:r>
    <w:r w:rsidR="00302DBD">
      <w:rPr>
        <w:noProof/>
        <w:sz w:val="20"/>
      </w:rPr>
      <w:t>7</w:t>
    </w:r>
    <w:r w:rsidR="00FF7D90" w:rsidRPr="00B3278B">
      <w:rPr>
        <w:sz w:val="20"/>
      </w:rPr>
      <w:fldChar w:fldCharType="end"/>
    </w:r>
  </w:p>
  <w:p w:rsidR="00640650" w:rsidRDefault="0064065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85" w:rsidRDefault="006F5485" w:rsidP="00B3278B">
      <w:pPr>
        <w:spacing w:after="0" w:line="240" w:lineRule="auto"/>
      </w:pPr>
      <w:r>
        <w:separator/>
      </w:r>
    </w:p>
  </w:footnote>
  <w:footnote w:type="continuationSeparator" w:id="0">
    <w:p w:rsidR="006F5485" w:rsidRDefault="006F5485" w:rsidP="00B3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7BA" w:rsidRDefault="00BB37B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E4DC9"/>
    <w:multiLevelType w:val="multilevel"/>
    <w:tmpl w:val="F66E8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3360758"/>
    <w:multiLevelType w:val="hybridMultilevel"/>
    <w:tmpl w:val="BD66AA4A"/>
    <w:lvl w:ilvl="0" w:tplc="0608CC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43926"/>
    <w:multiLevelType w:val="multilevel"/>
    <w:tmpl w:val="C1509F5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D8F29F8"/>
    <w:multiLevelType w:val="hybridMultilevel"/>
    <w:tmpl w:val="8966B45C"/>
    <w:lvl w:ilvl="0" w:tplc="191A72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A16932A">
      <w:start w:val="8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ct">
    <w15:presenceInfo w15:providerId="None" w15:userId="ic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C72B9"/>
    <w:rsid w:val="00062B44"/>
    <w:rsid w:val="00077EB0"/>
    <w:rsid w:val="00096E55"/>
    <w:rsid w:val="000C25BD"/>
    <w:rsid w:val="000E1CDD"/>
    <w:rsid w:val="00112BDB"/>
    <w:rsid w:val="00154123"/>
    <w:rsid w:val="00182227"/>
    <w:rsid w:val="00182529"/>
    <w:rsid w:val="001928A0"/>
    <w:rsid w:val="001C38F5"/>
    <w:rsid w:val="001F2FD3"/>
    <w:rsid w:val="001F66E7"/>
    <w:rsid w:val="00227B6C"/>
    <w:rsid w:val="002302F5"/>
    <w:rsid w:val="0026460F"/>
    <w:rsid w:val="0027118D"/>
    <w:rsid w:val="002B153B"/>
    <w:rsid w:val="00302DBD"/>
    <w:rsid w:val="00366B1A"/>
    <w:rsid w:val="0037245D"/>
    <w:rsid w:val="0038472A"/>
    <w:rsid w:val="003C2A82"/>
    <w:rsid w:val="003E5D09"/>
    <w:rsid w:val="00493C90"/>
    <w:rsid w:val="00503C22"/>
    <w:rsid w:val="00570F7E"/>
    <w:rsid w:val="005905BF"/>
    <w:rsid w:val="005A7DDF"/>
    <w:rsid w:val="005D3AE4"/>
    <w:rsid w:val="00640650"/>
    <w:rsid w:val="00641230"/>
    <w:rsid w:val="00673329"/>
    <w:rsid w:val="006F5485"/>
    <w:rsid w:val="006F58C4"/>
    <w:rsid w:val="007A1ABE"/>
    <w:rsid w:val="007D217A"/>
    <w:rsid w:val="007D376B"/>
    <w:rsid w:val="0081688E"/>
    <w:rsid w:val="00854DCB"/>
    <w:rsid w:val="008C72B9"/>
    <w:rsid w:val="008E1913"/>
    <w:rsid w:val="008F084D"/>
    <w:rsid w:val="00914203"/>
    <w:rsid w:val="00932E07"/>
    <w:rsid w:val="00962E0C"/>
    <w:rsid w:val="00994550"/>
    <w:rsid w:val="00AA55EE"/>
    <w:rsid w:val="00AE130E"/>
    <w:rsid w:val="00B3278B"/>
    <w:rsid w:val="00B410EE"/>
    <w:rsid w:val="00B70F4B"/>
    <w:rsid w:val="00B76585"/>
    <w:rsid w:val="00BB37BA"/>
    <w:rsid w:val="00C230E3"/>
    <w:rsid w:val="00CD6CAE"/>
    <w:rsid w:val="00D74D20"/>
    <w:rsid w:val="00D858C1"/>
    <w:rsid w:val="00DD2DE2"/>
    <w:rsid w:val="00DD30EE"/>
    <w:rsid w:val="00DD4EF2"/>
    <w:rsid w:val="00EE3E6B"/>
    <w:rsid w:val="00F3057C"/>
    <w:rsid w:val="00F73907"/>
    <w:rsid w:val="00FA5E1D"/>
    <w:rsid w:val="00FB4A48"/>
    <w:rsid w:val="00FF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084D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F084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084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084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084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084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084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084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084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084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084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084D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084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084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084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084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084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084D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084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F08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F084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8F084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8F084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Standardnpsmoodstavce"/>
    <w:link w:val="Podtitul"/>
    <w:uiPriority w:val="11"/>
    <w:rsid w:val="008F084D"/>
    <w:rPr>
      <w:rFonts w:eastAsiaTheme="majorEastAsia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8F084D"/>
    <w:rPr>
      <w:b/>
      <w:bCs/>
      <w:color w:val="943634" w:themeColor="accent2" w:themeShade="BF"/>
      <w:spacing w:val="5"/>
    </w:rPr>
  </w:style>
  <w:style w:type="character" w:styleId="Zvraznn">
    <w:name w:val="Emphasis"/>
    <w:uiPriority w:val="20"/>
    <w:qFormat/>
    <w:rsid w:val="008F084D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8F08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F084D"/>
  </w:style>
  <w:style w:type="paragraph" w:styleId="Odstavecseseznamem">
    <w:name w:val="List Paragraph"/>
    <w:basedOn w:val="Normln"/>
    <w:uiPriority w:val="34"/>
    <w:qFormat/>
    <w:rsid w:val="008F084D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8F084D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8F084D"/>
    <w:rPr>
      <w:rFonts w:eastAsiaTheme="majorEastAsia" w:cstheme="majorBidi"/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F084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F084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8F084D"/>
    <w:rPr>
      <w:i/>
      <w:iCs/>
    </w:rPr>
  </w:style>
  <w:style w:type="character" w:styleId="Zdraznnintenzivn">
    <w:name w:val="Intense Emphasis"/>
    <w:uiPriority w:val="21"/>
    <w:qFormat/>
    <w:rsid w:val="008F084D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8F084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8F084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8F084D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F084D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B3278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B32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3278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32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78B"/>
    <w:rPr>
      <w:lang w:val="cs-CZ"/>
    </w:rPr>
  </w:style>
  <w:style w:type="table" w:styleId="Mkatabulky">
    <w:name w:val="Table Grid"/>
    <w:basedOn w:val="Normlntabulka"/>
    <w:uiPriority w:val="59"/>
    <w:rsid w:val="00640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0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F4B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0F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F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0F4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F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F4B"/>
    <w:rPr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1F2FD3"/>
    <w:pPr>
      <w:spacing w:after="0" w:line="240" w:lineRule="auto"/>
    </w:pPr>
    <w:rPr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ramedicschool@seznam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taybner@seznam.cz" TargetMode="External"/><Relationship Id="rId4" Type="http://schemas.openxmlformats.org/officeDocument/2006/relationships/styles" Target="styles.xml"/><Relationship Id="rId9" Type="http://schemas.openxmlformats.org/officeDocument/2006/relationships/hyperlink" Target="mailto:daniel.machocky@bohn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8A8F5-C202-4088-976B-7E6B64949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5CC3C-4E5E-4E26-9D9A-03080A38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2735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 Bohnice</Company>
  <LinksUpToDate>false</LinksUpToDate>
  <CharactersWithSpaces>18839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Sedláček</dc:creator>
  <cp:lastModifiedBy>Tomáš Sedláček</cp:lastModifiedBy>
  <cp:revision>5</cp:revision>
  <cp:lastPrinted>2017-08-11T10:38:00Z</cp:lastPrinted>
  <dcterms:created xsi:type="dcterms:W3CDTF">2017-08-11T09:44:00Z</dcterms:created>
  <dcterms:modified xsi:type="dcterms:W3CDTF">2017-08-18T05:50:00Z</dcterms:modified>
</cp:coreProperties>
</file>